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2469" w14:textId="77777777" w:rsidR="00BB1D6F" w:rsidRDefault="00853EFC">
      <w:pPr>
        <w:spacing w:line="264" w:lineRule="auto"/>
        <w:jc w:val="both"/>
        <w:rPr>
          <w:sz w:val="24"/>
          <w:szCs w:val="24"/>
        </w:rPr>
      </w:pPr>
      <w:r>
        <w:rPr>
          <w:noProof/>
          <w:sz w:val="24"/>
          <w:szCs w:val="24"/>
        </w:rPr>
        <w:drawing>
          <wp:inline distT="114300" distB="114300" distL="114300" distR="114300" wp14:anchorId="49F53089" wp14:editId="5E53DEDF">
            <wp:extent cx="5734050" cy="347663"/>
            <wp:effectExtent l="0" t="0" r="0" b="0"/>
            <wp:docPr id="16819429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4050" cy="347663"/>
                    </a:xfrm>
                    <a:prstGeom prst="rect">
                      <a:avLst/>
                    </a:prstGeom>
                    <a:ln/>
                  </pic:spPr>
                </pic:pic>
              </a:graphicData>
            </a:graphic>
          </wp:inline>
        </w:drawing>
      </w:r>
    </w:p>
    <w:p w14:paraId="62058BB6" w14:textId="77777777" w:rsidR="00BB1D6F" w:rsidRDefault="00BB1D6F">
      <w:pPr>
        <w:shd w:val="clear" w:color="auto" w:fill="FFFFFF"/>
        <w:spacing w:line="264" w:lineRule="auto"/>
        <w:jc w:val="both"/>
        <w:rPr>
          <w:b/>
        </w:rPr>
      </w:pPr>
    </w:p>
    <w:p w14:paraId="5604985B" w14:textId="77777777" w:rsidR="00BB1D6F" w:rsidRDefault="00BB1D6F">
      <w:pPr>
        <w:shd w:val="clear" w:color="auto" w:fill="FFFFFF"/>
        <w:jc w:val="center"/>
        <w:rPr>
          <w:rFonts w:ascii="Arial Narrow" w:eastAsia="Arial Narrow" w:hAnsi="Arial Narrow" w:cs="Arial Narrow"/>
          <w:b/>
          <w:color w:val="0E6B3F"/>
          <w:sz w:val="38"/>
          <w:szCs w:val="38"/>
        </w:rPr>
      </w:pPr>
    </w:p>
    <w:p w14:paraId="0955CD1A" w14:textId="430F7E50" w:rsidR="00BB1D6F" w:rsidRDefault="00853EFC">
      <w:pPr>
        <w:shd w:val="clear" w:color="auto" w:fill="FFFFFF"/>
        <w:jc w:val="center"/>
        <w:rPr>
          <w:rFonts w:ascii="Arial Narrow" w:eastAsia="Arial Narrow" w:hAnsi="Arial Narrow" w:cs="Arial Narrow"/>
          <w:b/>
          <w:color w:val="0E6B3F"/>
          <w:sz w:val="38"/>
          <w:szCs w:val="38"/>
        </w:rPr>
      </w:pPr>
      <w:r>
        <w:rPr>
          <w:rFonts w:ascii="Arial Narrow" w:eastAsia="Arial Narrow" w:hAnsi="Arial Narrow" w:cs="Arial Narrow"/>
          <w:b/>
          <w:color w:val="0E6B3F"/>
          <w:sz w:val="38"/>
          <w:szCs w:val="38"/>
        </w:rPr>
        <w:t>LA INVERSIÓN CRECE UN 7,3% RESPECTO AL PRIMER TRIMESTRE GRACIAS AL SEGMENTO HOTELERO</w:t>
      </w:r>
    </w:p>
    <w:p w14:paraId="3BAA2374" w14:textId="77777777" w:rsidR="00BB1D6F" w:rsidRDefault="00BB1D6F">
      <w:pPr>
        <w:shd w:val="clear" w:color="auto" w:fill="FFFFFF"/>
        <w:jc w:val="center"/>
        <w:rPr>
          <w:rFonts w:ascii="Arial Narrow" w:eastAsia="Arial Narrow" w:hAnsi="Arial Narrow" w:cs="Arial Narrow"/>
          <w:b/>
          <w:color w:val="0E6B3F"/>
          <w:sz w:val="40"/>
          <w:szCs w:val="40"/>
        </w:rPr>
      </w:pPr>
    </w:p>
    <w:p w14:paraId="091EFE26" w14:textId="446D9901" w:rsidR="00BB1D6F" w:rsidRDefault="00853EFC">
      <w:pPr>
        <w:numPr>
          <w:ilvl w:val="0"/>
          <w:numId w:val="1"/>
        </w:numPr>
        <w:shd w:val="clear" w:color="auto" w:fill="FFFFFF"/>
        <w:jc w:val="both"/>
        <w:rPr>
          <w:b/>
        </w:rPr>
      </w:pPr>
      <w:r>
        <w:rPr>
          <w:b/>
        </w:rPr>
        <w:t>De abril a junio, la inversión inmobiliaria en España ha alcanzado 2.376M€, lo que supone un incremento del 7,3% respecto al primer trimestre del año.</w:t>
      </w:r>
    </w:p>
    <w:p w14:paraId="0508A597" w14:textId="77777777" w:rsidR="00BB1D6F" w:rsidRDefault="00BB1D6F">
      <w:pPr>
        <w:pBdr>
          <w:top w:val="nil"/>
          <w:left w:val="nil"/>
          <w:bottom w:val="nil"/>
          <w:right w:val="nil"/>
          <w:between w:val="nil"/>
        </w:pBdr>
        <w:ind w:left="720"/>
        <w:jc w:val="both"/>
        <w:rPr>
          <w:b/>
        </w:rPr>
      </w:pPr>
    </w:p>
    <w:p w14:paraId="37C544A8" w14:textId="77777777" w:rsidR="00BB1D6F" w:rsidRDefault="00853EFC">
      <w:pPr>
        <w:widowControl w:val="0"/>
        <w:numPr>
          <w:ilvl w:val="0"/>
          <w:numId w:val="1"/>
        </w:numPr>
        <w:spacing w:line="240" w:lineRule="auto"/>
        <w:jc w:val="both"/>
        <w:rPr>
          <w:b/>
        </w:rPr>
      </w:pPr>
      <w:r>
        <w:rPr>
          <w:b/>
        </w:rPr>
        <w:t xml:space="preserve">El sector Hotelero se ha posicionado como el motor del mercado con un volumen de inversión registrado de 1.034 M€ en este Q2. </w:t>
      </w:r>
    </w:p>
    <w:p w14:paraId="25E7C0B7" w14:textId="77777777" w:rsidR="00BB1D6F" w:rsidRDefault="00BB1D6F">
      <w:pPr>
        <w:widowControl w:val="0"/>
        <w:spacing w:line="240" w:lineRule="auto"/>
        <w:ind w:left="720"/>
        <w:jc w:val="both"/>
        <w:rPr>
          <w:b/>
        </w:rPr>
      </w:pPr>
    </w:p>
    <w:p w14:paraId="46D90499" w14:textId="77777777" w:rsidR="00BB1D6F" w:rsidRDefault="00BB1D6F">
      <w:pPr>
        <w:shd w:val="clear" w:color="auto" w:fill="FFFFFF"/>
        <w:jc w:val="both"/>
        <w:rPr>
          <w:rFonts w:ascii="Calibri" w:eastAsia="Calibri" w:hAnsi="Calibri" w:cs="Calibri"/>
          <w:b/>
          <w:color w:val="222222"/>
        </w:rPr>
      </w:pPr>
    </w:p>
    <w:p w14:paraId="0E922C70" w14:textId="77777777" w:rsidR="00BB1D6F" w:rsidRDefault="00853EFC">
      <w:pPr>
        <w:pBdr>
          <w:top w:val="nil"/>
          <w:left w:val="nil"/>
          <w:bottom w:val="nil"/>
          <w:right w:val="nil"/>
          <w:between w:val="nil"/>
        </w:pBdr>
        <w:shd w:val="clear" w:color="auto" w:fill="FFFFFF"/>
        <w:jc w:val="both"/>
      </w:pPr>
      <w:r>
        <w:rPr>
          <w:b/>
          <w:color w:val="222222"/>
        </w:rPr>
        <w:t xml:space="preserve">Madrid, </w:t>
      </w:r>
      <w:r>
        <w:rPr>
          <w:b/>
          <w:color w:val="222222"/>
          <w:highlight w:val="white"/>
        </w:rPr>
        <w:t>8 de julio de 2024.-</w:t>
      </w:r>
      <w:r>
        <w:rPr>
          <w:color w:val="222222"/>
          <w:highlight w:val="white"/>
        </w:rPr>
        <w:t xml:space="preserve"> </w:t>
      </w:r>
      <w:r>
        <w:t xml:space="preserve">La consultora inmobiliaria BNP Paribas Real Estate presenta su informe de inversión correspondiente al segundo trimestre del año. Según datos de la compañía, la inversión ha alcanzado los 2.376 M€ durante este período, cifra que representa un incremento del 7,3% respecto al primer trimestre. </w:t>
      </w:r>
    </w:p>
    <w:p w14:paraId="18BF89C6" w14:textId="77777777" w:rsidR="00BB1D6F" w:rsidRDefault="00BB1D6F">
      <w:pPr>
        <w:pBdr>
          <w:top w:val="nil"/>
          <w:left w:val="nil"/>
          <w:bottom w:val="nil"/>
          <w:right w:val="nil"/>
          <w:between w:val="nil"/>
        </w:pBdr>
        <w:shd w:val="clear" w:color="auto" w:fill="FFFFFF"/>
        <w:jc w:val="both"/>
      </w:pPr>
    </w:p>
    <w:p w14:paraId="0715368B" w14:textId="77777777" w:rsidR="00BB1D6F" w:rsidRDefault="00853EFC">
      <w:pPr>
        <w:pBdr>
          <w:top w:val="nil"/>
          <w:left w:val="nil"/>
          <w:bottom w:val="nil"/>
          <w:right w:val="nil"/>
          <w:between w:val="nil"/>
        </w:pBdr>
        <w:shd w:val="clear" w:color="auto" w:fill="FFFFFF"/>
        <w:jc w:val="both"/>
        <w:rPr>
          <w:sz w:val="17"/>
          <w:szCs w:val="17"/>
        </w:rPr>
      </w:pPr>
      <w:r>
        <w:t>En el primer semestre, la inversión se sitúa en 4.600 millones de euros, un 10,7% menos que la registrada en el mismo periodo del año pasado. “Conviene destacar que, a pesar de este ajuste en el volumen de inversión, la situación en el mercado es muy distinta a la vivida hace 12 meses, con muchos más procesos de venta abiertos y más interés por invertir” ha querido resaltar Borja Ortega, CEO en BNP Paribas Real Estate Spain. “La economía española continúa muy sólida, demostrando una elevada resiliencia ante la incertidumbre global y las condiciones financieras más estrictas.” ha contextualizado. Según las últimas previsiones del mes de junio del FMI, el PIB en España crecerá un 2,4% en 2024 y un 2,1% en 2025.</w:t>
      </w:r>
      <w:r>
        <w:rPr>
          <w:sz w:val="17"/>
          <w:szCs w:val="17"/>
        </w:rPr>
        <w:t xml:space="preserve"> </w:t>
      </w:r>
    </w:p>
    <w:p w14:paraId="53DA1C28" w14:textId="77777777" w:rsidR="00BB1D6F" w:rsidRDefault="00BB1D6F">
      <w:pPr>
        <w:pBdr>
          <w:top w:val="nil"/>
          <w:left w:val="nil"/>
          <w:bottom w:val="nil"/>
          <w:right w:val="nil"/>
          <w:between w:val="nil"/>
        </w:pBdr>
        <w:shd w:val="clear" w:color="auto" w:fill="FFFFFF"/>
        <w:jc w:val="both"/>
        <w:rPr>
          <w:sz w:val="17"/>
          <w:szCs w:val="17"/>
        </w:rPr>
      </w:pPr>
    </w:p>
    <w:p w14:paraId="71770411" w14:textId="77777777" w:rsidR="00BB1D6F" w:rsidRDefault="00853EFC">
      <w:pPr>
        <w:pBdr>
          <w:top w:val="nil"/>
          <w:left w:val="nil"/>
          <w:bottom w:val="nil"/>
          <w:right w:val="nil"/>
          <w:between w:val="nil"/>
        </w:pBdr>
        <w:shd w:val="clear" w:color="auto" w:fill="FFFFFF"/>
        <w:jc w:val="both"/>
        <w:rPr>
          <w:sz w:val="28"/>
          <w:szCs w:val="28"/>
        </w:rPr>
      </w:pPr>
      <w:r>
        <w:t>En el mercado inmobiliario, se considera que este segundo trimestre consolida una tendencia positiva que favorecerá las cifras de los siguientes meses. Un primer ajuste de los tipos de interés ha confirmado un cambio de tendencia muy esperado entre los inversores, ya que está generando una estabilización en las rentabilidades. Por ello, se prevé un incremento en el volumen de operaciones e inversión que será más palpable a finales de año o incluso algunas operaciones se irán al año 2025.</w:t>
      </w:r>
    </w:p>
    <w:p w14:paraId="7DE402B3" w14:textId="77777777" w:rsidR="00BB1D6F" w:rsidRDefault="00BB1D6F">
      <w:pPr>
        <w:shd w:val="clear" w:color="auto" w:fill="FFFFFF"/>
        <w:jc w:val="both"/>
        <w:rPr>
          <w:color w:val="222222"/>
          <w:highlight w:val="white"/>
        </w:rPr>
      </w:pPr>
    </w:p>
    <w:p w14:paraId="2F48770D" w14:textId="77777777" w:rsidR="00BB1D6F" w:rsidRDefault="00853EFC">
      <w:pPr>
        <w:shd w:val="clear" w:color="auto" w:fill="FFFFFF"/>
        <w:jc w:val="both"/>
        <w:rPr>
          <w:b/>
          <w:color w:val="222222"/>
          <w:highlight w:val="white"/>
        </w:rPr>
      </w:pPr>
      <w:r>
        <w:rPr>
          <w:b/>
          <w:color w:val="222222"/>
          <w:highlight w:val="white"/>
        </w:rPr>
        <w:t xml:space="preserve">El sector hotelero protagonista con permiso del Retail. </w:t>
      </w:r>
    </w:p>
    <w:p w14:paraId="1124E481" w14:textId="77777777" w:rsidR="00853EFC" w:rsidRDefault="00853EFC" w:rsidP="00853EFC">
      <w:pPr>
        <w:widowControl w:val="0"/>
        <w:spacing w:line="240" w:lineRule="auto"/>
        <w:jc w:val="both"/>
      </w:pPr>
      <w:r>
        <w:t xml:space="preserve">El atractivo turístico de España despierta también el interés de multitud de inversores en el sector de los HOTELES en el país. El volumen de inversión registrado en el segundo trimestre del año se alza hasta los 1.034 millones de euros. </w:t>
      </w:r>
    </w:p>
    <w:p w14:paraId="479D5D2A" w14:textId="77777777" w:rsidR="00853EFC" w:rsidRDefault="00853EFC" w:rsidP="00853EFC">
      <w:pPr>
        <w:widowControl w:val="0"/>
        <w:spacing w:line="240" w:lineRule="auto"/>
        <w:jc w:val="both"/>
        <w:rPr>
          <w:sz w:val="17"/>
          <w:szCs w:val="17"/>
        </w:rPr>
      </w:pPr>
      <w:r>
        <w:t xml:space="preserve">Se trata de la cifra trimestral más elevada </w:t>
      </w:r>
      <w:r w:rsidRPr="00590B6B">
        <w:t>de los últimos doce meses.</w:t>
      </w:r>
      <w:r>
        <w:rPr>
          <w:sz w:val="17"/>
          <w:szCs w:val="17"/>
        </w:rPr>
        <w:t xml:space="preserve"> </w:t>
      </w:r>
    </w:p>
    <w:p w14:paraId="0AAD6F70" w14:textId="77777777" w:rsidR="00BB1D6F" w:rsidRDefault="00BB1D6F">
      <w:pPr>
        <w:widowControl w:val="0"/>
        <w:spacing w:line="240" w:lineRule="auto"/>
        <w:jc w:val="both"/>
        <w:rPr>
          <w:sz w:val="17"/>
          <w:szCs w:val="17"/>
        </w:rPr>
      </w:pPr>
    </w:p>
    <w:p w14:paraId="3A98C3A0" w14:textId="49CA7991" w:rsidR="00BB1D6F" w:rsidRDefault="00853EFC">
      <w:pPr>
        <w:widowControl w:val="0"/>
        <w:spacing w:before="60" w:line="240" w:lineRule="auto"/>
        <w:jc w:val="both"/>
        <w:rPr>
          <w:sz w:val="17"/>
          <w:szCs w:val="17"/>
        </w:rPr>
      </w:pPr>
      <w:r>
        <w:t xml:space="preserve">En el primer semestre del año, se han contabilizado diversas operaciones por un volumen cercano a los 1.400 millones de euros. A pesar del elevado dinamismo, si se compara la inversión del primer semestre con la del mismo periodo del año pasado, se aprecia un descenso del 26%. Este descenso se debe a que en el segundo trimestre del 2023 se registraron dos compras por parte del fondo soberano de Abu </w:t>
      </w:r>
      <w:proofErr w:type="spellStart"/>
      <w:r>
        <w:t>Dhabi</w:t>
      </w:r>
      <w:proofErr w:type="spellEnd"/>
      <w:r>
        <w:t xml:space="preserve"> AIDA por un volumen aproximado de 1.000 millones de euros. La operación más destacada del trimestre ha sido la </w:t>
      </w:r>
      <w:r>
        <w:lastRenderedPageBreak/>
        <w:t xml:space="preserve">compra por parte del Grupo </w:t>
      </w:r>
      <w:proofErr w:type="spellStart"/>
      <w:r>
        <w:t>Statuto</w:t>
      </w:r>
      <w:proofErr w:type="spellEnd"/>
      <w:r>
        <w:t xml:space="preserve"> del hotel </w:t>
      </w:r>
      <w:proofErr w:type="spellStart"/>
      <w:r>
        <w:t>Six</w:t>
      </w:r>
      <w:proofErr w:type="spellEnd"/>
      <w:r>
        <w:t xml:space="preserve"> </w:t>
      </w:r>
      <w:proofErr w:type="spellStart"/>
      <w:r>
        <w:t>Senses</w:t>
      </w:r>
      <w:proofErr w:type="spellEnd"/>
      <w:r>
        <w:t xml:space="preserve"> en Ibiza por un volumen aproximado de 200 millones de euros. Destaca también, por volumen, la compra de dos hoteles en España, dentro de un </w:t>
      </w:r>
      <w:proofErr w:type="gramStart"/>
      <w:r>
        <w:t>portfolio</w:t>
      </w:r>
      <w:proofErr w:type="gramEnd"/>
      <w:r>
        <w:t xml:space="preserve">, ubicados en Tenerife y Menorca por un volumen aproximado de 216 millones de euros, por parte del vehículo de inversión Moon GC&amp;P </w:t>
      </w:r>
      <w:proofErr w:type="spellStart"/>
      <w:r>
        <w:t>Investments</w:t>
      </w:r>
      <w:proofErr w:type="spellEnd"/>
      <w:r>
        <w:rPr>
          <w:sz w:val="17"/>
          <w:szCs w:val="17"/>
        </w:rPr>
        <w:t xml:space="preserve">. </w:t>
      </w:r>
    </w:p>
    <w:p w14:paraId="1195A3D9" w14:textId="77777777" w:rsidR="00BB1D6F" w:rsidRDefault="00BB1D6F">
      <w:pPr>
        <w:widowControl w:val="0"/>
        <w:spacing w:before="60" w:line="240" w:lineRule="auto"/>
        <w:jc w:val="both"/>
        <w:rPr>
          <w:sz w:val="17"/>
          <w:szCs w:val="17"/>
        </w:rPr>
      </w:pPr>
    </w:p>
    <w:p w14:paraId="34BB83B0" w14:textId="77777777" w:rsidR="00BB1D6F" w:rsidRDefault="00853EFC">
      <w:pPr>
        <w:widowControl w:val="0"/>
        <w:pBdr>
          <w:top w:val="nil"/>
          <w:left w:val="nil"/>
          <w:bottom w:val="nil"/>
          <w:right w:val="nil"/>
          <w:between w:val="nil"/>
        </w:pBdr>
        <w:spacing w:before="60" w:line="240" w:lineRule="auto"/>
        <w:jc w:val="both"/>
      </w:pPr>
      <w:r>
        <w:t xml:space="preserve">El sector del RETAIL se ha mantenido en el segundo trimestre. Entre los meses de abril y junio se han cerrado operaciones por un volumen aproximado de 463,3 millones de euros. Destaca el elevado dinamismo registrado en el mercado de Madrid, donde se ha concentrado el 53% de las operaciones firmadas en el segundo trimestre del año. En el primer semestre, la inversión se sitúa en los 1.295 millones de euros, cifra que confirma el retorno del capital al sector del retail, incrementándose un 262% respecto al primer semestre del 2023. </w:t>
      </w:r>
    </w:p>
    <w:p w14:paraId="18B7D832" w14:textId="77777777" w:rsidR="00BB1D6F" w:rsidRDefault="00BB1D6F">
      <w:pPr>
        <w:widowControl w:val="0"/>
        <w:pBdr>
          <w:top w:val="nil"/>
          <w:left w:val="nil"/>
          <w:bottom w:val="nil"/>
          <w:right w:val="nil"/>
          <w:between w:val="nil"/>
        </w:pBdr>
        <w:spacing w:before="60" w:line="240" w:lineRule="auto"/>
        <w:jc w:val="both"/>
      </w:pPr>
    </w:p>
    <w:p w14:paraId="5FEDC729" w14:textId="4D4C43BA" w:rsidR="00BB1D6F" w:rsidRDefault="00853EFC">
      <w:pPr>
        <w:widowControl w:val="0"/>
        <w:pBdr>
          <w:top w:val="nil"/>
          <w:left w:val="nil"/>
          <w:bottom w:val="nil"/>
          <w:right w:val="nil"/>
          <w:between w:val="nil"/>
        </w:pBdr>
        <w:spacing w:before="60" w:line="240" w:lineRule="auto"/>
        <w:jc w:val="both"/>
      </w:pPr>
      <w:r>
        <w:t xml:space="preserve">El tercer lugar, por volumen de inversión del trimestre lo ocupa el sector LOGÍSTICO con una inversión registrada de 348 millones de euros entre los meses de abril y junio. En el acumulado del año, la inversión se aproxima a los </w:t>
      </w:r>
      <w:r w:rsidR="00054F19">
        <w:t xml:space="preserve">650 </w:t>
      </w:r>
      <w:r>
        <w:t xml:space="preserve">millones de euros. Las previsiones para la segunda parte del año son positivas, esperando un volumen en el global del año que se sitúa en torno a los 1.500 millones de euros. </w:t>
      </w:r>
    </w:p>
    <w:p w14:paraId="3FFE574C" w14:textId="77777777" w:rsidR="00BB1D6F" w:rsidRDefault="00BB1D6F">
      <w:pPr>
        <w:widowControl w:val="0"/>
        <w:spacing w:before="60" w:line="240" w:lineRule="auto"/>
        <w:jc w:val="both"/>
        <w:rPr>
          <w:sz w:val="17"/>
          <w:szCs w:val="17"/>
        </w:rPr>
      </w:pPr>
    </w:p>
    <w:p w14:paraId="1B67CB90" w14:textId="77777777" w:rsidR="00BB1D6F" w:rsidRDefault="00853EFC">
      <w:pPr>
        <w:widowControl w:val="0"/>
        <w:spacing w:before="60" w:line="240" w:lineRule="auto"/>
        <w:jc w:val="both"/>
        <w:rPr>
          <w:sz w:val="17"/>
          <w:szCs w:val="17"/>
        </w:rPr>
      </w:pPr>
      <w:r>
        <w:rPr>
          <w:b/>
          <w:color w:val="222222"/>
          <w:highlight w:val="white"/>
        </w:rPr>
        <w:t>Los fondos institucionales alcanzan un 46% de la inversión.</w:t>
      </w:r>
    </w:p>
    <w:p w14:paraId="77F91BB1" w14:textId="77777777" w:rsidR="00BB1D6F" w:rsidRDefault="00853EFC">
      <w:pPr>
        <w:widowControl w:val="0"/>
        <w:pBdr>
          <w:top w:val="nil"/>
          <w:left w:val="nil"/>
          <w:bottom w:val="nil"/>
          <w:right w:val="nil"/>
          <w:between w:val="nil"/>
        </w:pBdr>
        <w:spacing w:before="60" w:line="240" w:lineRule="auto"/>
        <w:jc w:val="both"/>
      </w:pPr>
      <w:r>
        <w:t xml:space="preserve">Según el análisis llevado a cabo, la tipología del inversor varía en gran proporción dependiendo del sector al que pertenece.  En el caso de los Fondos Institucionales, siguen siendo la tipología de inversor que más ha operado en este segundo trimestre del año, con un volumen aproximado de 1.000 millones de euros, alcanzando una cuota de mercado del 46%. </w:t>
      </w:r>
    </w:p>
    <w:p w14:paraId="2AA840F9" w14:textId="77777777" w:rsidR="00BB1D6F" w:rsidRDefault="00BB1D6F">
      <w:pPr>
        <w:widowControl w:val="0"/>
        <w:pBdr>
          <w:top w:val="nil"/>
          <w:left w:val="nil"/>
          <w:bottom w:val="nil"/>
          <w:right w:val="nil"/>
          <w:between w:val="nil"/>
        </w:pBdr>
        <w:spacing w:before="60" w:line="240" w:lineRule="auto"/>
        <w:jc w:val="both"/>
      </w:pPr>
    </w:p>
    <w:p w14:paraId="13D16B0C" w14:textId="77777777" w:rsidR="00BB1D6F" w:rsidRDefault="00853EFC">
      <w:pPr>
        <w:widowControl w:val="0"/>
        <w:pBdr>
          <w:top w:val="nil"/>
          <w:left w:val="nil"/>
          <w:bottom w:val="nil"/>
          <w:right w:val="nil"/>
          <w:between w:val="nil"/>
        </w:pBdr>
        <w:spacing w:before="60" w:line="240" w:lineRule="auto"/>
        <w:jc w:val="both"/>
      </w:pPr>
      <w:r>
        <w:t>Los Patrimonios Privados (</w:t>
      </w:r>
      <w:proofErr w:type="spellStart"/>
      <w:r>
        <w:t>Family</w:t>
      </w:r>
      <w:proofErr w:type="spellEnd"/>
      <w:r>
        <w:t xml:space="preserve"> Office) siguen estando presentes en un alto volumen de operaciones ya que les afecta menos la subida de tipos de interés y pueden negociar mejores condiciones. En el segundo trimestre esta tipología de inversor alcanza una cuota de mercado del 19% sobre el total de la inversión y del 33% del número de operaciones. </w:t>
      </w:r>
    </w:p>
    <w:p w14:paraId="640475FC" w14:textId="77777777" w:rsidR="00BB1D6F" w:rsidRDefault="00BB1D6F">
      <w:pPr>
        <w:widowControl w:val="0"/>
        <w:pBdr>
          <w:top w:val="nil"/>
          <w:left w:val="nil"/>
          <w:bottom w:val="nil"/>
          <w:right w:val="nil"/>
          <w:between w:val="nil"/>
        </w:pBdr>
        <w:spacing w:before="60" w:line="240" w:lineRule="auto"/>
        <w:jc w:val="both"/>
      </w:pPr>
    </w:p>
    <w:p w14:paraId="1A2F4174" w14:textId="77777777" w:rsidR="00BB1D6F" w:rsidRDefault="00853EFC">
      <w:pPr>
        <w:widowControl w:val="0"/>
        <w:pBdr>
          <w:top w:val="nil"/>
          <w:left w:val="nil"/>
          <w:bottom w:val="nil"/>
          <w:right w:val="nil"/>
          <w:between w:val="nil"/>
        </w:pBdr>
        <w:spacing w:before="60" w:line="240" w:lineRule="auto"/>
        <w:jc w:val="both"/>
        <w:rPr>
          <w:color w:val="222222"/>
          <w:highlight w:val="white"/>
        </w:rPr>
      </w:pPr>
      <w:r>
        <w:t xml:space="preserve">Cabe destacar también, el volumen invertido por parte de las Compañías Inmobiliarias y </w:t>
      </w:r>
      <w:proofErr w:type="spellStart"/>
      <w:r>
        <w:t>Socimis</w:t>
      </w:r>
      <w:proofErr w:type="spellEnd"/>
      <w:r>
        <w:t xml:space="preserve"> cuya cuota de mercado se ha situado en el 18% de todo el volumen trimestral, con un volumen aproximado de 407 millones de euros.</w:t>
      </w:r>
    </w:p>
    <w:p w14:paraId="21EED11D" w14:textId="77777777" w:rsidR="00BB1D6F" w:rsidRDefault="00BB1D6F">
      <w:pPr>
        <w:widowControl w:val="0"/>
        <w:spacing w:before="60" w:line="240" w:lineRule="auto"/>
        <w:jc w:val="both"/>
        <w:rPr>
          <w:b/>
          <w:color w:val="222222"/>
          <w:highlight w:val="white"/>
        </w:rPr>
      </w:pPr>
    </w:p>
    <w:p w14:paraId="61D9146F" w14:textId="77777777" w:rsidR="00BB1D6F" w:rsidRDefault="00BB1D6F">
      <w:pPr>
        <w:widowControl w:val="0"/>
        <w:spacing w:before="60" w:line="240" w:lineRule="auto"/>
        <w:jc w:val="both"/>
        <w:rPr>
          <w:b/>
          <w:color w:val="222222"/>
          <w:highlight w:val="white"/>
        </w:rPr>
      </w:pPr>
    </w:p>
    <w:p w14:paraId="5FF1CA6D" w14:textId="77777777" w:rsidR="00BB1D6F" w:rsidRDefault="00BB1D6F">
      <w:pPr>
        <w:widowControl w:val="0"/>
        <w:spacing w:before="60" w:line="240" w:lineRule="auto"/>
        <w:jc w:val="both"/>
        <w:rPr>
          <w:b/>
          <w:color w:val="222222"/>
          <w:highlight w:val="white"/>
        </w:rPr>
      </w:pPr>
    </w:p>
    <w:p w14:paraId="59EFAB36" w14:textId="77777777" w:rsidR="00BB1D6F" w:rsidRDefault="00BB1D6F">
      <w:pPr>
        <w:widowControl w:val="0"/>
        <w:spacing w:before="60" w:line="240" w:lineRule="auto"/>
        <w:jc w:val="both"/>
        <w:rPr>
          <w:b/>
          <w:color w:val="222222"/>
          <w:highlight w:val="white"/>
        </w:rPr>
      </w:pPr>
    </w:p>
    <w:p w14:paraId="5A881ADF" w14:textId="77777777" w:rsidR="00BB1D6F" w:rsidRDefault="00BB1D6F">
      <w:pPr>
        <w:widowControl w:val="0"/>
        <w:spacing w:before="60" w:line="240" w:lineRule="auto"/>
        <w:jc w:val="both"/>
        <w:rPr>
          <w:b/>
          <w:color w:val="222222"/>
          <w:highlight w:val="white"/>
        </w:rPr>
      </w:pPr>
    </w:p>
    <w:p w14:paraId="327BB833" w14:textId="77777777" w:rsidR="00BB1D6F" w:rsidRDefault="00BB1D6F">
      <w:pPr>
        <w:widowControl w:val="0"/>
        <w:spacing w:before="60" w:line="240" w:lineRule="auto"/>
        <w:jc w:val="both"/>
        <w:rPr>
          <w:b/>
          <w:color w:val="222222"/>
          <w:highlight w:val="white"/>
        </w:rPr>
      </w:pPr>
    </w:p>
    <w:p w14:paraId="4F56588A" w14:textId="77777777" w:rsidR="00BB1D6F" w:rsidRDefault="00BB1D6F">
      <w:pPr>
        <w:widowControl w:val="0"/>
        <w:spacing w:before="60" w:line="240" w:lineRule="auto"/>
        <w:jc w:val="both"/>
        <w:rPr>
          <w:b/>
          <w:color w:val="222222"/>
          <w:highlight w:val="white"/>
        </w:rPr>
      </w:pPr>
    </w:p>
    <w:p w14:paraId="3E8F8212" w14:textId="77777777" w:rsidR="00BB1D6F" w:rsidRDefault="00BB1D6F">
      <w:pPr>
        <w:widowControl w:val="0"/>
        <w:spacing w:before="60" w:line="240" w:lineRule="auto"/>
        <w:jc w:val="both"/>
        <w:rPr>
          <w:b/>
          <w:color w:val="222222"/>
          <w:highlight w:val="white"/>
        </w:rPr>
      </w:pPr>
    </w:p>
    <w:p w14:paraId="227DC183" w14:textId="77777777" w:rsidR="00BB1D6F" w:rsidRDefault="00BB1D6F">
      <w:pPr>
        <w:widowControl w:val="0"/>
        <w:spacing w:before="60" w:line="240" w:lineRule="auto"/>
        <w:jc w:val="both"/>
        <w:rPr>
          <w:b/>
          <w:color w:val="222222"/>
          <w:highlight w:val="white"/>
        </w:rPr>
      </w:pPr>
    </w:p>
    <w:p w14:paraId="4D757151" w14:textId="77777777" w:rsidR="00BB1D6F" w:rsidRDefault="00BB1D6F">
      <w:pPr>
        <w:shd w:val="clear" w:color="auto" w:fill="FFFFFF"/>
        <w:jc w:val="both"/>
        <w:rPr>
          <w:color w:val="222222"/>
          <w:highlight w:val="white"/>
        </w:rPr>
      </w:pPr>
    </w:p>
    <w:p w14:paraId="2D890924" w14:textId="77777777" w:rsidR="00BB1D6F" w:rsidRDefault="00853EFC">
      <w:pPr>
        <w:shd w:val="clear" w:color="auto" w:fill="FFFFFF"/>
        <w:jc w:val="both"/>
        <w:rPr>
          <w:sz w:val="20"/>
          <w:szCs w:val="20"/>
        </w:rPr>
      </w:pPr>
      <w:r>
        <w:rPr>
          <w:noProof/>
        </w:rPr>
        <mc:AlternateContent>
          <mc:Choice Requires="wpg">
            <w:drawing>
              <wp:anchor distT="0" distB="0" distL="114300" distR="114300" simplePos="0" relativeHeight="251658240" behindDoc="0" locked="0" layoutInCell="1" hidden="0" allowOverlap="1" wp14:anchorId="5299E874" wp14:editId="75778301">
                <wp:simplePos x="0" y="0"/>
                <wp:positionH relativeFrom="column">
                  <wp:posOffset>-3594099</wp:posOffset>
                </wp:positionH>
                <wp:positionV relativeFrom="paragraph">
                  <wp:posOffset>50800</wp:posOffset>
                </wp:positionV>
                <wp:extent cx="9663113" cy="3524250"/>
                <wp:effectExtent l="0" t="0" r="0" b="0"/>
                <wp:wrapNone/>
                <wp:docPr id="1681942915" name="Group 1681942915"/>
                <wp:cNvGraphicFramePr/>
                <a:graphic xmlns:a="http://schemas.openxmlformats.org/drawingml/2006/main">
                  <a:graphicData uri="http://schemas.microsoft.com/office/word/2010/wordprocessingGroup">
                    <wpg:wgp>
                      <wpg:cNvGrpSpPr/>
                      <wpg:grpSpPr>
                        <a:xfrm>
                          <a:off x="0" y="0"/>
                          <a:ext cx="9663113" cy="3524250"/>
                          <a:chOff x="514425" y="2017875"/>
                          <a:chExt cx="9663150" cy="3524250"/>
                        </a:xfrm>
                      </wpg:grpSpPr>
                      <wpg:grpSp>
                        <wpg:cNvPr id="1" name="Grupo 1"/>
                        <wpg:cNvGrpSpPr/>
                        <wpg:grpSpPr>
                          <a:xfrm>
                            <a:off x="514444" y="2017875"/>
                            <a:ext cx="9663113" cy="3524250"/>
                            <a:chOff x="514425" y="2017875"/>
                            <a:chExt cx="9663150" cy="3524250"/>
                          </a:xfrm>
                        </wpg:grpSpPr>
                        <wps:wsp>
                          <wps:cNvPr id="2" name="Rectángulo 2"/>
                          <wps:cNvSpPr/>
                          <wps:spPr>
                            <a:xfrm>
                              <a:off x="514425" y="2017875"/>
                              <a:ext cx="9663150" cy="3524250"/>
                            </a:xfrm>
                            <a:prstGeom prst="rect">
                              <a:avLst/>
                            </a:prstGeom>
                            <a:noFill/>
                            <a:ln>
                              <a:noFill/>
                            </a:ln>
                          </wps:spPr>
                          <wps:txbx>
                            <w:txbxContent>
                              <w:p w14:paraId="6D96744F"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514444" y="2017875"/>
                              <a:ext cx="9663113" cy="3524250"/>
                              <a:chOff x="514425" y="2017875"/>
                              <a:chExt cx="9663150" cy="3524250"/>
                            </a:xfrm>
                          </wpg:grpSpPr>
                          <wps:wsp>
                            <wps:cNvPr id="4" name="Rectángulo 4"/>
                            <wps:cNvSpPr/>
                            <wps:spPr>
                              <a:xfrm>
                                <a:off x="514425" y="2017875"/>
                                <a:ext cx="9663150" cy="3524250"/>
                              </a:xfrm>
                              <a:prstGeom prst="rect">
                                <a:avLst/>
                              </a:prstGeom>
                              <a:noFill/>
                              <a:ln>
                                <a:noFill/>
                              </a:ln>
                            </wps:spPr>
                            <wps:txbx>
                              <w:txbxContent>
                                <w:p w14:paraId="4AAAA51A"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5" name="Grupo 5"/>
                            <wpg:cNvGrpSpPr/>
                            <wpg:grpSpPr>
                              <a:xfrm>
                                <a:off x="514444" y="2017875"/>
                                <a:ext cx="9663113" cy="3524250"/>
                                <a:chOff x="514425" y="2017875"/>
                                <a:chExt cx="9663150" cy="3524250"/>
                              </a:xfrm>
                            </wpg:grpSpPr>
                            <wps:wsp>
                              <wps:cNvPr id="6" name="Rectángulo 6"/>
                              <wps:cNvSpPr/>
                              <wps:spPr>
                                <a:xfrm>
                                  <a:off x="514425" y="2017875"/>
                                  <a:ext cx="9663150" cy="3524250"/>
                                </a:xfrm>
                                <a:prstGeom prst="rect">
                                  <a:avLst/>
                                </a:prstGeom>
                                <a:noFill/>
                                <a:ln>
                                  <a:noFill/>
                                </a:ln>
                              </wps:spPr>
                              <wps:txbx>
                                <w:txbxContent>
                                  <w:p w14:paraId="210C2C72"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7" name="Grupo 7"/>
                              <wpg:cNvGrpSpPr/>
                              <wpg:grpSpPr>
                                <a:xfrm>
                                  <a:off x="514444" y="2017875"/>
                                  <a:ext cx="9663113" cy="3524250"/>
                                  <a:chOff x="563475" y="2017875"/>
                                  <a:chExt cx="9565050" cy="3524250"/>
                                </a:xfrm>
                              </wpg:grpSpPr>
                              <wps:wsp>
                                <wps:cNvPr id="8" name="Rectángulo 8"/>
                                <wps:cNvSpPr/>
                                <wps:spPr>
                                  <a:xfrm>
                                    <a:off x="563475" y="2017875"/>
                                    <a:ext cx="9565050" cy="3524250"/>
                                  </a:xfrm>
                                  <a:prstGeom prst="rect">
                                    <a:avLst/>
                                  </a:prstGeom>
                                  <a:noFill/>
                                  <a:ln>
                                    <a:noFill/>
                                  </a:ln>
                                </wps:spPr>
                                <wps:txbx>
                                  <w:txbxContent>
                                    <w:p w14:paraId="284D1BDE"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9" name="Grupo 9"/>
                                <wpg:cNvGrpSpPr/>
                                <wpg:grpSpPr>
                                  <a:xfrm>
                                    <a:off x="563498" y="2017875"/>
                                    <a:ext cx="9565005" cy="3524250"/>
                                    <a:chOff x="563475" y="2017875"/>
                                    <a:chExt cx="9565050" cy="3524250"/>
                                  </a:xfrm>
                                </wpg:grpSpPr>
                                <wps:wsp>
                                  <wps:cNvPr id="10" name="Rectángulo 10"/>
                                  <wps:cNvSpPr/>
                                  <wps:spPr>
                                    <a:xfrm>
                                      <a:off x="563475" y="2017875"/>
                                      <a:ext cx="9565050" cy="3524250"/>
                                    </a:xfrm>
                                    <a:prstGeom prst="rect">
                                      <a:avLst/>
                                    </a:prstGeom>
                                    <a:noFill/>
                                    <a:ln>
                                      <a:noFill/>
                                    </a:ln>
                                  </wps:spPr>
                                  <wps:txbx>
                                    <w:txbxContent>
                                      <w:p w14:paraId="059A9674"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11" name="Grupo 11"/>
                                  <wpg:cNvGrpSpPr/>
                                  <wpg:grpSpPr>
                                    <a:xfrm>
                                      <a:off x="563498" y="2017875"/>
                                      <a:ext cx="9565005" cy="3524250"/>
                                      <a:chOff x="563475" y="2017875"/>
                                      <a:chExt cx="9565050" cy="3524250"/>
                                    </a:xfrm>
                                  </wpg:grpSpPr>
                                  <wps:wsp>
                                    <wps:cNvPr id="12" name="Rectángulo 12"/>
                                    <wps:cNvSpPr/>
                                    <wps:spPr>
                                      <a:xfrm>
                                        <a:off x="563475" y="2017875"/>
                                        <a:ext cx="9565050" cy="3524250"/>
                                      </a:xfrm>
                                      <a:prstGeom prst="rect">
                                        <a:avLst/>
                                      </a:prstGeom>
                                      <a:noFill/>
                                      <a:ln>
                                        <a:noFill/>
                                      </a:ln>
                                    </wps:spPr>
                                    <wps:txbx>
                                      <w:txbxContent>
                                        <w:p w14:paraId="5E3F5B35"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13" name="Grupo 13"/>
                                    <wpg:cNvGrpSpPr/>
                                    <wpg:grpSpPr>
                                      <a:xfrm>
                                        <a:off x="563498" y="2017875"/>
                                        <a:ext cx="9565005" cy="3524250"/>
                                        <a:chOff x="563475" y="2017875"/>
                                        <a:chExt cx="9565050" cy="3524250"/>
                                      </a:xfrm>
                                    </wpg:grpSpPr>
                                    <wps:wsp>
                                      <wps:cNvPr id="14" name="Rectángulo 14"/>
                                      <wps:cNvSpPr/>
                                      <wps:spPr>
                                        <a:xfrm>
                                          <a:off x="563475" y="2017875"/>
                                          <a:ext cx="9565050" cy="3524250"/>
                                        </a:xfrm>
                                        <a:prstGeom prst="rect">
                                          <a:avLst/>
                                        </a:prstGeom>
                                        <a:noFill/>
                                        <a:ln>
                                          <a:noFill/>
                                        </a:ln>
                                      </wps:spPr>
                                      <wps:txbx>
                                        <w:txbxContent>
                                          <w:p w14:paraId="3279DEB8"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15" name="Grupo 15"/>
                                      <wpg:cNvGrpSpPr/>
                                      <wpg:grpSpPr>
                                        <a:xfrm>
                                          <a:off x="563498" y="2017875"/>
                                          <a:ext cx="9565005" cy="3524250"/>
                                          <a:chOff x="585750" y="2017475"/>
                                          <a:chExt cx="9520500" cy="3525050"/>
                                        </a:xfrm>
                                      </wpg:grpSpPr>
                                      <wps:wsp>
                                        <wps:cNvPr id="16" name="Rectángulo 16"/>
                                        <wps:cNvSpPr/>
                                        <wps:spPr>
                                          <a:xfrm>
                                            <a:off x="585750" y="2017475"/>
                                            <a:ext cx="9520500" cy="3525050"/>
                                          </a:xfrm>
                                          <a:prstGeom prst="rect">
                                            <a:avLst/>
                                          </a:prstGeom>
                                          <a:noFill/>
                                          <a:ln>
                                            <a:noFill/>
                                          </a:ln>
                                        </wps:spPr>
                                        <wps:txbx>
                                          <w:txbxContent>
                                            <w:p w14:paraId="35009A6C"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17" name="Grupo 17"/>
                                        <wpg:cNvGrpSpPr/>
                                        <wpg:grpSpPr>
                                          <a:xfrm>
                                            <a:off x="585772" y="2017481"/>
                                            <a:ext cx="9520456" cy="3525039"/>
                                            <a:chOff x="585750" y="2017475"/>
                                            <a:chExt cx="9520500" cy="3525050"/>
                                          </a:xfrm>
                                        </wpg:grpSpPr>
                                        <wps:wsp>
                                          <wps:cNvPr id="18" name="Rectángulo 18"/>
                                          <wps:cNvSpPr/>
                                          <wps:spPr>
                                            <a:xfrm>
                                              <a:off x="585750" y="2017475"/>
                                              <a:ext cx="9520500" cy="3525050"/>
                                            </a:xfrm>
                                            <a:prstGeom prst="rect">
                                              <a:avLst/>
                                            </a:prstGeom>
                                            <a:noFill/>
                                            <a:ln>
                                              <a:noFill/>
                                            </a:ln>
                                          </wps:spPr>
                                          <wps:txbx>
                                            <w:txbxContent>
                                              <w:p w14:paraId="3500C8E9"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19" name="Grupo 19"/>
                                          <wpg:cNvGrpSpPr/>
                                          <wpg:grpSpPr>
                                            <a:xfrm>
                                              <a:off x="585772" y="2017481"/>
                                              <a:ext cx="9520456" cy="3525039"/>
                                              <a:chOff x="585750" y="2017475"/>
                                              <a:chExt cx="9520500" cy="3525050"/>
                                            </a:xfrm>
                                          </wpg:grpSpPr>
                                          <wps:wsp>
                                            <wps:cNvPr id="20" name="Rectángulo 20"/>
                                            <wps:cNvSpPr/>
                                            <wps:spPr>
                                              <a:xfrm>
                                                <a:off x="585750" y="2017475"/>
                                                <a:ext cx="9520500" cy="3525050"/>
                                              </a:xfrm>
                                              <a:prstGeom prst="rect">
                                                <a:avLst/>
                                              </a:prstGeom>
                                              <a:noFill/>
                                              <a:ln>
                                                <a:noFill/>
                                              </a:ln>
                                            </wps:spPr>
                                            <wps:txbx>
                                              <w:txbxContent>
                                                <w:p w14:paraId="77D750C1"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21" name="Grupo 21"/>
                                            <wpg:cNvGrpSpPr/>
                                            <wpg:grpSpPr>
                                              <a:xfrm>
                                                <a:off x="585772" y="2017481"/>
                                                <a:ext cx="9520456" cy="3525039"/>
                                                <a:chOff x="585750" y="2017475"/>
                                                <a:chExt cx="9520500" cy="3525050"/>
                                              </a:xfrm>
                                            </wpg:grpSpPr>
                                            <wps:wsp>
                                              <wps:cNvPr id="22" name="Rectángulo 22"/>
                                              <wps:cNvSpPr/>
                                              <wps:spPr>
                                                <a:xfrm>
                                                  <a:off x="585750" y="2017475"/>
                                                  <a:ext cx="9520500" cy="3525050"/>
                                                </a:xfrm>
                                                <a:prstGeom prst="rect">
                                                  <a:avLst/>
                                                </a:prstGeom>
                                                <a:noFill/>
                                                <a:ln>
                                                  <a:noFill/>
                                                </a:ln>
                                              </wps:spPr>
                                              <wps:txbx>
                                                <w:txbxContent>
                                                  <w:p w14:paraId="71D271A7"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23" name="Grupo 23"/>
                                              <wpg:cNvGrpSpPr/>
                                              <wpg:grpSpPr>
                                                <a:xfrm>
                                                  <a:off x="585772" y="2017481"/>
                                                  <a:ext cx="9520456" cy="3525039"/>
                                                  <a:chOff x="585750" y="2017475"/>
                                                  <a:chExt cx="9520500" cy="3525050"/>
                                                </a:xfrm>
                                              </wpg:grpSpPr>
                                              <wps:wsp>
                                                <wps:cNvPr id="24" name="Rectángulo 24"/>
                                                <wps:cNvSpPr/>
                                                <wps:spPr>
                                                  <a:xfrm>
                                                    <a:off x="585750" y="2017475"/>
                                                    <a:ext cx="9520500" cy="3525050"/>
                                                  </a:xfrm>
                                                  <a:prstGeom prst="rect">
                                                    <a:avLst/>
                                                  </a:prstGeom>
                                                  <a:noFill/>
                                                  <a:ln>
                                                    <a:noFill/>
                                                  </a:ln>
                                                </wps:spPr>
                                                <wps:txbx>
                                                  <w:txbxContent>
                                                    <w:p w14:paraId="2365738F"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25" name="Grupo 25"/>
                                                <wpg:cNvGrpSpPr/>
                                                <wpg:grpSpPr>
                                                  <a:xfrm>
                                                    <a:off x="585772" y="2017481"/>
                                                    <a:ext cx="9520456" cy="3525039"/>
                                                    <a:chOff x="585750" y="2021900"/>
                                                    <a:chExt cx="9525250" cy="3520950"/>
                                                  </a:xfrm>
                                                </wpg:grpSpPr>
                                                <wps:wsp>
                                                  <wps:cNvPr id="26" name="Rectángulo 26"/>
                                                  <wps:cNvSpPr/>
                                                  <wps:spPr>
                                                    <a:xfrm>
                                                      <a:off x="585750" y="2021900"/>
                                                      <a:ext cx="9525250" cy="3520950"/>
                                                    </a:xfrm>
                                                    <a:prstGeom prst="rect">
                                                      <a:avLst/>
                                                    </a:prstGeom>
                                                    <a:noFill/>
                                                    <a:ln>
                                                      <a:noFill/>
                                                    </a:ln>
                                                  </wps:spPr>
                                                  <wps:txbx>
                                                    <w:txbxContent>
                                                      <w:p w14:paraId="04E90FEC"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27" name="Grupo 27"/>
                                                  <wpg:cNvGrpSpPr/>
                                                  <wpg:grpSpPr>
                                                    <a:xfrm>
                                                      <a:off x="585772" y="2021916"/>
                                                      <a:ext cx="9520456" cy="3516169"/>
                                                      <a:chOff x="-2704045" y="227641"/>
                                                      <a:chExt cx="11944027" cy="4919779"/>
                                                    </a:xfrm>
                                                  </wpg:grpSpPr>
                                                  <wps:wsp>
                                                    <wps:cNvPr id="28" name="Rectángulo 28"/>
                                                    <wps:cNvSpPr/>
                                                    <wps:spPr>
                                                      <a:xfrm>
                                                        <a:off x="-2704045" y="227641"/>
                                                        <a:ext cx="11944025" cy="4919775"/>
                                                      </a:xfrm>
                                                      <a:prstGeom prst="rect">
                                                        <a:avLst/>
                                                      </a:prstGeom>
                                                      <a:noFill/>
                                                      <a:ln>
                                                        <a:noFill/>
                                                      </a:ln>
                                                    </wps:spPr>
                                                    <wps:txbx>
                                                      <w:txbxContent>
                                                        <w:p w14:paraId="37665CB7" w14:textId="77777777" w:rsidR="00BB1D6F" w:rsidRDefault="00BB1D6F">
                                                          <w:pPr>
                                                            <w:spacing w:line="240" w:lineRule="auto"/>
                                                            <w:textDirection w:val="btLr"/>
                                                          </w:pPr>
                                                        </w:p>
                                                      </w:txbxContent>
                                                    </wps:txbx>
                                                    <wps:bodyPr spcFirstLastPara="1" wrap="square" lIns="91425" tIns="91425" rIns="91425" bIns="91425" anchor="ctr" anchorCtr="0">
                                                      <a:noAutofit/>
                                                    </wps:bodyPr>
                                                  </wps:wsp>
                                                  <wps:wsp>
                                                    <wps:cNvPr id="29" name="Rectángulo 29"/>
                                                    <wps:cNvSpPr/>
                                                    <wps:spPr>
                                                      <a:xfrm>
                                                        <a:off x="-2704045" y="227641"/>
                                                        <a:ext cx="6478299" cy="2676575"/>
                                                      </a:xfrm>
                                                      <a:prstGeom prst="rect">
                                                        <a:avLst/>
                                                      </a:prstGeom>
                                                      <a:noFill/>
                                                      <a:ln>
                                                        <a:noFill/>
                                                      </a:ln>
                                                    </wps:spPr>
                                                    <wps:txbx>
                                                      <w:txbxContent>
                                                        <w:p w14:paraId="28F2BF41" w14:textId="77777777" w:rsidR="00BB1D6F" w:rsidRDefault="00BB1D6F">
                                                          <w:pPr>
                                                            <w:spacing w:line="240" w:lineRule="auto"/>
                                                            <w:textDirection w:val="btLr"/>
                                                          </w:pPr>
                                                        </w:p>
                                                      </w:txbxContent>
                                                    </wps:txbx>
                                                    <wps:bodyPr spcFirstLastPara="1" wrap="square" lIns="91425" tIns="91425" rIns="91425" bIns="91425" anchor="ctr" anchorCtr="0">
                                                      <a:noAutofit/>
                                                    </wps:bodyPr>
                                                  </wps:wsp>
                                                  <wpg:grpSp>
                                                    <wpg:cNvPr id="30" name="Grupo 30"/>
                                                    <wpg:cNvGrpSpPr/>
                                                    <wpg:grpSpPr>
                                                      <a:xfrm>
                                                        <a:off x="1645775" y="734938"/>
                                                        <a:ext cx="7594207" cy="4412482"/>
                                                        <a:chOff x="1648196" y="579707"/>
                                                        <a:chExt cx="7605378" cy="3474254"/>
                                                      </a:xfrm>
                                                    </wpg:grpSpPr>
                                                    <wps:wsp>
                                                      <wps:cNvPr id="31" name="Rectángulo 31"/>
                                                      <wps:cNvSpPr/>
                                                      <wps:spPr>
                                                        <a:xfrm>
                                                          <a:off x="1648196" y="579707"/>
                                                          <a:ext cx="7605378" cy="3474254"/>
                                                        </a:xfrm>
                                                        <a:prstGeom prst="rect">
                                                          <a:avLst/>
                                                        </a:prstGeom>
                                                        <a:noFill/>
                                                        <a:ln w="9525" cap="flat" cmpd="sng">
                                                          <a:solidFill>
                                                            <a:schemeClr val="dk1"/>
                                                          </a:solidFill>
                                                          <a:prstDash val="dash"/>
                                                          <a:round/>
                                                          <a:headEnd type="none" w="sm" len="sm"/>
                                                          <a:tailEnd type="none" w="sm" len="sm"/>
                                                        </a:ln>
                                                      </wps:spPr>
                                                      <wps:txbx>
                                                        <w:txbxContent>
                                                          <w:p w14:paraId="2A6690AD" w14:textId="77777777" w:rsidR="00BB1D6F" w:rsidRDefault="00853EFC">
                                                            <w:pPr>
                                                              <w:spacing w:after="160" w:line="240" w:lineRule="auto"/>
                                                              <w:textDirection w:val="btLr"/>
                                                            </w:pPr>
                                                            <w:r>
                                                              <w:rPr>
                                                                <w:rFonts w:ascii="Calibri" w:eastAsia="Calibri" w:hAnsi="Calibri" w:cs="Calibri"/>
                                                                <w:b/>
                                                                <w:color w:val="004231"/>
                                                                <w:sz w:val="18"/>
                                                              </w:rPr>
                                                              <w:t>Sobre BNP Paribas Real Estate</w:t>
                                                            </w:r>
                                                          </w:p>
                                                          <w:p w14:paraId="3BC91723" w14:textId="77777777" w:rsidR="00BB1D6F" w:rsidRDefault="00853EFC">
                                                            <w:pPr>
                                                              <w:spacing w:after="160" w:line="273" w:lineRule="auto"/>
                                                              <w:jc w:val="both"/>
                                                              <w:textDirection w:val="btLr"/>
                                                            </w:pPr>
                                                            <w:r>
                                                              <w:rPr>
                                                                <w:rFonts w:ascii="Calibri" w:eastAsia="Calibri" w:hAnsi="Calibri" w:cs="Calibri"/>
                                                                <w:color w:val="808080"/>
                                                                <w:sz w:val="16"/>
                                                              </w:rPr>
                                                              <w:t xml:space="preserve">BNP Paribas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5.000 empleados, BNP Paribas Real Estate, como consultora de servicios integrales, apoya a propietarios, arrendatarios, inversores y comunidades gracias a su experiencia local en 24 países (a través de sus oficinas propias y su red de alianzas) en Europa, Oriente Medio y Asia. BNP Paribas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C896ED6" w14:textId="77777777" w:rsidR="00BB1D6F" w:rsidRDefault="00853EFC">
                                                            <w:pPr>
                                                              <w:spacing w:after="160" w:line="273" w:lineRule="auto"/>
                                                              <w:jc w:val="both"/>
                                                              <w:textDirection w:val="btLr"/>
                                                            </w:pPr>
                                                            <w:r>
                                                              <w:rPr>
                                                                <w:rFonts w:ascii="Calibri" w:eastAsia="Calibri" w:hAnsi="Calibri" w:cs="Calibri"/>
                                                                <w:color w:val="808080"/>
                                                                <w:sz w:val="16"/>
                                                              </w:rPr>
                                                              <w:t>Como agente comprometido con la sostenibilidad de las ciudades, BNP Paribas Real Estate pretende encabezar la transición hacia un sector inmobiliario más sostenible: bajo en emisiones de carbono, resiliente, inclusivo y propicio al bienestar. Para lograrlo, la compañía ha desarrollado una política de responsabilidad social corporativa (RSC) con cuatro objetivos: fomentar ética y responsablemente el rendimiento económico y el uso de edificios; integrar una transición baja en carbono y reducir su huella medioambiental; garantizar el desarrollo, compromiso y bienestar de sus empleados; ser un actor proactivo en el sector inmobiliario y construir iniciativas locales, y alianzas.</w:t>
                                                            </w:r>
                                                          </w:p>
                                                          <w:p w14:paraId="2F6DC868" w14:textId="77777777" w:rsidR="00BB1D6F" w:rsidRDefault="00BB1D6F">
                                                            <w:pPr>
                                                              <w:spacing w:after="160" w:line="273" w:lineRule="auto"/>
                                                              <w:textDirection w:val="btLr"/>
                                                            </w:pPr>
                                                          </w:p>
                                                          <w:p w14:paraId="21AE0E42" w14:textId="77777777" w:rsidR="00BB1D6F" w:rsidRDefault="00BB1D6F">
                                                            <w:pPr>
                                                              <w:spacing w:after="160" w:line="273" w:lineRule="auto"/>
                                                              <w:ind w:left="1275" w:firstLine="25500"/>
                                                              <w:textDirection w:val="btLr"/>
                                                            </w:pPr>
                                                          </w:p>
                                                        </w:txbxContent>
                                                      </wps:txbx>
                                                      <wps:bodyPr spcFirstLastPara="1" wrap="square" lIns="91425" tIns="90000" rIns="91425" bIns="90000" anchor="ctr" anchorCtr="0">
                                                        <a:noAutofit/>
                                                      </wps:bodyPr>
                                                    </wps:wsp>
                                                    <wps:wsp>
                                                      <wps:cNvPr id="32" name="Rectángulo 32"/>
                                                      <wps:cNvSpPr/>
                                                      <wps:spPr>
                                                        <a:xfrm>
                                                          <a:off x="5553824" y="2892506"/>
                                                          <a:ext cx="3439800" cy="1161300"/>
                                                        </a:xfrm>
                                                        <a:prstGeom prst="rect">
                                                          <a:avLst/>
                                                        </a:prstGeom>
                                                        <a:noFill/>
                                                        <a:ln>
                                                          <a:noFill/>
                                                        </a:ln>
                                                      </wps:spPr>
                                                      <wps:txbx>
                                                        <w:txbxContent>
                                                          <w:p w14:paraId="3134C762" w14:textId="77777777" w:rsidR="00BB1D6F" w:rsidRDefault="00BB1D6F">
                                                            <w:pPr>
                                                              <w:spacing w:after="160" w:line="273" w:lineRule="auto"/>
                                                              <w:ind w:left="-850" w:hanging="17000"/>
                                                              <w:textDirection w:val="btLr"/>
                                                            </w:pPr>
                                                          </w:p>
                                                          <w:p w14:paraId="50D1C05C" w14:textId="77777777" w:rsidR="00BB1D6F" w:rsidRDefault="00853EFC">
                                                            <w:pPr>
                                                              <w:spacing w:after="160" w:line="273" w:lineRule="auto"/>
                                                              <w:ind w:left="-850" w:hanging="1700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19CD6762" w14:textId="77777777" w:rsidR="00BB1D6F" w:rsidRPr="00590B6B" w:rsidRDefault="00853EFC">
                                                            <w:pPr>
                                                              <w:spacing w:after="160" w:line="273" w:lineRule="auto"/>
                                                              <w:ind w:left="-850" w:hanging="17000"/>
                                                              <w:jc w:val="right"/>
                                                              <w:textDirection w:val="btLr"/>
                                                              <w:rPr>
                                                                <w:lang w:val="en-US"/>
                                                              </w:rPr>
                                                            </w:pPr>
                                                            <w:r w:rsidRPr="00590B6B">
                                                              <w:rPr>
                                                                <w:rFonts w:ascii="Calibri" w:eastAsia="Calibri" w:hAnsi="Calibri" w:cs="Calibri"/>
                                                                <w:b/>
                                                                <w:color w:val="004231"/>
                                                                <w:sz w:val="16"/>
                                                                <w:lang w:val="en-US"/>
                                                              </w:rPr>
                                                              <w:t>Real estate for a changing world</w:t>
                                                            </w:r>
                                                          </w:p>
                                                        </w:txbxContent>
                                                      </wps:txbx>
                                                      <wps:bodyPr spcFirstLastPara="1" wrap="square" lIns="91425" tIns="45700" rIns="91425" bIns="45700" anchor="t" anchorCtr="0">
                                                        <a:noAutofit/>
                                                      </wps:bodyPr>
                                                    </wps:wsp>
                                                  </wpg:grpSp>
                                                </wpg:grpSp>
                                              </wpg:grpSp>
                                            </wpg:grpSp>
                                          </wpg:grpSp>
                                        </wpg:grpSp>
                                      </wpg:grpSp>
                                    </wpg:grpSp>
                                  </wpg:grpSp>
                                </wpg:grpSp>
                              </wpg:grpSp>
                            </wpg:grpSp>
                          </wpg:grpSp>
                        </wpg:grpSp>
                      </wpg:grpSp>
                    </wpg:wgp>
                  </a:graphicData>
                </a:graphic>
              </wp:anchor>
            </w:drawing>
          </mc:Choice>
          <mc:Fallback>
            <w:pict>
              <v:group w14:anchorId="5299E874" id="Group 1681942915" o:spid="_x0000_s1026" style="position:absolute;left:0;text-align:left;margin-left:-283pt;margin-top:4pt;width:760.9pt;height:277.5pt;z-index:251658240" coordorigin="5144,20178" coordsize="96631,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">
                <v:group id="Grupo 1" o:spid="_x0000_s1027"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96744F" w14:textId="77777777" w:rsidR="00BB1D6F" w:rsidRDefault="00BB1D6F">
                          <w:pPr>
                            <w:spacing w:line="240" w:lineRule="auto"/>
                            <w:textDirection w:val="btLr"/>
                          </w:pPr>
                        </w:p>
                      </w:txbxContent>
                    </v:textbox>
                  </v:rect>
                  <v:group id="Grupo 3" o:spid="_x0000_s1029"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AAAA51A" w14:textId="77777777" w:rsidR="00BB1D6F" w:rsidRDefault="00BB1D6F">
                            <w:pPr>
                              <w:spacing w:line="240" w:lineRule="auto"/>
                              <w:textDirection w:val="btLr"/>
                            </w:pPr>
                          </w:p>
                        </w:txbxContent>
                      </v:textbox>
                    </v:rect>
                    <v:group id="Grupo 5" o:spid="_x0000_s1031"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10C2C72" w14:textId="77777777" w:rsidR="00BB1D6F" w:rsidRDefault="00BB1D6F">
                              <w:pPr>
                                <w:spacing w:line="240" w:lineRule="auto"/>
                                <w:textDirection w:val="btLr"/>
                              </w:pPr>
                            </w:p>
                          </w:txbxContent>
                        </v:textbox>
                      </v:rect>
                      <v:group id="Grupo 7" o:spid="_x0000_s1033" style="position:absolute;left:5144;top:20178;width:9663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84D1BDE" w14:textId="77777777" w:rsidR="00BB1D6F" w:rsidRDefault="00BB1D6F">
                                <w:pPr>
                                  <w:spacing w:line="240" w:lineRule="auto"/>
                                  <w:textDirection w:val="btLr"/>
                                </w:pPr>
                              </w:p>
                            </w:txbxContent>
                          </v:textbox>
                        </v:rect>
                        <v:group id="Grupo 9" o:spid="_x0000_s1035"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9A9674" w14:textId="77777777" w:rsidR="00BB1D6F" w:rsidRDefault="00BB1D6F">
                                  <w:pPr>
                                    <w:spacing w:line="240" w:lineRule="auto"/>
                                    <w:textDirection w:val="btLr"/>
                                  </w:pPr>
                                </w:p>
                              </w:txbxContent>
                            </v:textbox>
                          </v:rect>
                          <v:group id="Grupo 11" o:spid="_x0000_s1037"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5E3F5B35" w14:textId="77777777" w:rsidR="00BB1D6F" w:rsidRDefault="00BB1D6F">
                                    <w:pPr>
                                      <w:spacing w:line="240" w:lineRule="auto"/>
                                      <w:textDirection w:val="btLr"/>
                                    </w:pPr>
                                  </w:p>
                                </w:txbxContent>
                              </v:textbox>
                            </v:rect>
                            <v:group id="Grupo 13" o:spid="_x0000_s1039"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279DEB8" w14:textId="77777777" w:rsidR="00BB1D6F" w:rsidRDefault="00BB1D6F">
                                      <w:pPr>
                                        <w:spacing w:line="240" w:lineRule="auto"/>
                                        <w:textDirection w:val="btLr"/>
                                      </w:pPr>
                                    </w:p>
                                  </w:txbxContent>
                                </v:textbox>
                              </v:rect>
                              <v:group id="Grupo 15" o:spid="_x0000_s1041" style="position:absolute;left:5634;top:20178;width:95651;height:35243"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5009A6C" w14:textId="77777777" w:rsidR="00BB1D6F" w:rsidRDefault="00BB1D6F">
                                        <w:pPr>
                                          <w:spacing w:line="240" w:lineRule="auto"/>
                                          <w:textDirection w:val="btLr"/>
                                        </w:pPr>
                                      </w:p>
                                    </w:txbxContent>
                                  </v:textbox>
                                </v:rect>
                                <v:group id="Grupo 17" o:spid="_x0000_s1043"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3500C8E9" w14:textId="77777777" w:rsidR="00BB1D6F" w:rsidRDefault="00BB1D6F">
                                          <w:pPr>
                                            <w:spacing w:line="240" w:lineRule="auto"/>
                                            <w:textDirection w:val="btLr"/>
                                          </w:pPr>
                                        </w:p>
                                      </w:txbxContent>
                                    </v:textbox>
                                  </v:rect>
                                  <v:group id="Grupo 19" o:spid="_x0000_s1045"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77D750C1" w14:textId="77777777" w:rsidR="00BB1D6F" w:rsidRDefault="00BB1D6F">
                                            <w:pPr>
                                              <w:spacing w:line="240" w:lineRule="auto"/>
                                              <w:textDirection w:val="btLr"/>
                                            </w:pPr>
                                          </w:p>
                                        </w:txbxContent>
                                      </v:textbox>
                                    </v:rect>
                                    <v:group id="Grupo 21" o:spid="_x0000_s1047"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1D271A7" w14:textId="77777777" w:rsidR="00BB1D6F" w:rsidRDefault="00BB1D6F">
                                              <w:pPr>
                                                <w:spacing w:line="240" w:lineRule="auto"/>
                                                <w:textDirection w:val="btLr"/>
                                              </w:pPr>
                                            </w:p>
                                          </w:txbxContent>
                                        </v:textbox>
                                      </v:rect>
                                      <v:group id="Grupo 23" o:spid="_x0000_s1049"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0"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2365738F" w14:textId="77777777" w:rsidR="00BB1D6F" w:rsidRDefault="00BB1D6F">
                                                <w:pPr>
                                                  <w:spacing w:line="240" w:lineRule="auto"/>
                                                  <w:textDirection w:val="btLr"/>
                                                </w:pPr>
                                              </w:p>
                                            </w:txbxContent>
                                          </v:textbox>
                                        </v:rect>
                                        <v:group id="Grupo 25" o:spid="_x0000_s1051" style="position:absolute;left:5857;top:20174;width:95205;height:35251" coordorigin="5857,20219" coordsize="95252,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2" style="position:absolute;left:5857;top:20219;width:95253;height:3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4E90FEC" w14:textId="77777777" w:rsidR="00BB1D6F" w:rsidRDefault="00BB1D6F">
                                                  <w:pPr>
                                                    <w:spacing w:line="240" w:lineRule="auto"/>
                                                    <w:textDirection w:val="btLr"/>
                                                  </w:pPr>
                                                </w:p>
                                              </w:txbxContent>
                                            </v:textbox>
                                          </v:rect>
                                          <v:group id="Grupo 27" o:spid="_x0000_s1053" style="position:absolute;left:5857;top:20219;width:95205;height:35161" coordorigin="-27040,2276" coordsize="119440,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4" style="position:absolute;left:-27040;top:2276;width:119439;height:4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7665CB7" w14:textId="77777777" w:rsidR="00BB1D6F" w:rsidRDefault="00BB1D6F">
                                                    <w:pPr>
                                                      <w:spacing w:line="240" w:lineRule="auto"/>
                                                      <w:textDirection w:val="btLr"/>
                                                    </w:pPr>
                                                  </w:p>
                                                </w:txbxContent>
                                              </v:textbox>
                                            </v:rect>
                                            <v:rect id="Rectángulo 29" o:spid="_x0000_s1055" style="position:absolute;left:-27040;top:2276;width:64782;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28F2BF41" w14:textId="77777777" w:rsidR="00BB1D6F" w:rsidRDefault="00BB1D6F">
                                                    <w:pPr>
                                                      <w:spacing w:line="240" w:lineRule="auto"/>
                                                      <w:textDirection w:val="btLr"/>
                                                    </w:pPr>
                                                  </w:p>
                                                </w:txbxContent>
                                              </v:textbox>
                                            </v:rect>
                                            <v:group id="Grupo 30" o:spid="_x0000_s1056" style="position:absolute;left:16457;top:7349;width:75942;height:44125" coordorigin="16481,5797" coordsize="76053,3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31" o:spid="_x0000_s1057" style="position:absolute;left:16481;top:5797;width:76054;height:34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" filled="f" strokecolor="black [3200]">
                                                <v:stroke dashstyle="dash" startarrowwidth="narrow" startarrowlength="short" endarrowwidth="narrow" endarrowlength="short" joinstyle="round"/>
                                                <v:textbox inset="2.53958mm,2.5mm,2.53958mm,2.5mm">
                                                  <w:txbxContent>
                                                    <w:p w14:paraId="2A6690AD" w14:textId="77777777" w:rsidR="00BB1D6F" w:rsidRDefault="00853EFC">
                                                      <w:pPr>
                                                        <w:spacing w:after="160" w:line="240" w:lineRule="auto"/>
                                                        <w:textDirection w:val="btLr"/>
                                                      </w:pPr>
                                                      <w:r>
                                                        <w:rPr>
                                                          <w:rFonts w:ascii="Calibri" w:eastAsia="Calibri" w:hAnsi="Calibri" w:cs="Calibri"/>
                                                          <w:b/>
                                                          <w:color w:val="004231"/>
                                                          <w:sz w:val="18"/>
                                                        </w:rPr>
                                                        <w:t>Sobre BNP Paribas Real Estate</w:t>
                                                      </w:r>
                                                    </w:p>
                                                    <w:p w14:paraId="3BC91723" w14:textId="77777777" w:rsidR="00BB1D6F" w:rsidRDefault="00853EFC">
                                                      <w:pPr>
                                                        <w:spacing w:after="160" w:line="273" w:lineRule="auto"/>
                                                        <w:jc w:val="both"/>
                                                        <w:textDirection w:val="btLr"/>
                                                      </w:pPr>
                                                      <w:r>
                                                        <w:rPr>
                                                          <w:rFonts w:ascii="Calibri" w:eastAsia="Calibri" w:hAnsi="Calibri" w:cs="Calibri"/>
                                                          <w:color w:val="808080"/>
                                                          <w:sz w:val="16"/>
                                                        </w:rPr>
                                                        <w:t xml:space="preserve">BNP Paribas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5.000 empleados, BNP Paribas Real Estate, como consultora de servicios integrales, apoya a propietarios, arrendatarios, inversores y comunidades gracias a su experiencia local en 24 países (a través de sus oficinas propias y su red de alianzas) en Europa, Oriente Medio y Asia. BNP Paribas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C896ED6" w14:textId="77777777" w:rsidR="00BB1D6F" w:rsidRDefault="00853EFC">
                                                      <w:pPr>
                                                        <w:spacing w:after="160" w:line="273" w:lineRule="auto"/>
                                                        <w:jc w:val="both"/>
                                                        <w:textDirection w:val="btLr"/>
                                                      </w:pPr>
                                                      <w:r>
                                                        <w:rPr>
                                                          <w:rFonts w:ascii="Calibri" w:eastAsia="Calibri" w:hAnsi="Calibri" w:cs="Calibri"/>
                                                          <w:color w:val="808080"/>
                                                          <w:sz w:val="16"/>
                                                        </w:rPr>
                                                        <w:t>Como agente comprometido con la sostenibilidad de las ciudades, BNP Paribas Real Estate pretende encabezar la transición hacia un sector inmobiliario más sostenible: bajo en emisiones de carbono, resiliente, inclusivo y propicio al bienestar. Para lograrlo, la compañía ha desarrollado una política de responsabilidad social corporativa (RSC) con cuatro objetivos: fomentar ética y responsablemente el rendimiento económico y el uso de edificios; integrar una transición baja en carbono y reducir su huella medioambiental; garantizar el desarrollo, compromiso y bienestar de sus empleados; ser un actor proactivo en el sector inmobiliario y construir iniciativas locales, y alianzas.</w:t>
                                                      </w:r>
                                                    </w:p>
                                                    <w:p w14:paraId="2F6DC868" w14:textId="77777777" w:rsidR="00BB1D6F" w:rsidRDefault="00BB1D6F">
                                                      <w:pPr>
                                                        <w:spacing w:after="160" w:line="273" w:lineRule="auto"/>
                                                        <w:textDirection w:val="btLr"/>
                                                      </w:pPr>
                                                    </w:p>
                                                    <w:p w14:paraId="21AE0E42" w14:textId="77777777" w:rsidR="00BB1D6F" w:rsidRDefault="00BB1D6F">
                                                      <w:pPr>
                                                        <w:spacing w:after="160" w:line="273" w:lineRule="auto"/>
                                                        <w:ind w:left="1275" w:firstLine="25500"/>
                                                        <w:textDirection w:val="btLr"/>
                                                      </w:pPr>
                                                    </w:p>
                                                  </w:txbxContent>
                                                </v:textbox>
                                              </v:rect>
                                              <v:rect id="Rectángulo 32" o:spid="_x0000_s1058" style="position:absolute;left:55538;top:28925;width:34398;height:1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14:paraId="3134C762" w14:textId="77777777" w:rsidR="00BB1D6F" w:rsidRDefault="00BB1D6F">
                                                      <w:pPr>
                                                        <w:spacing w:after="160" w:line="273" w:lineRule="auto"/>
                                                        <w:ind w:left="-850" w:hanging="17000"/>
                                                        <w:textDirection w:val="btLr"/>
                                                      </w:pPr>
                                                    </w:p>
                                                    <w:p w14:paraId="50D1C05C" w14:textId="77777777" w:rsidR="00BB1D6F" w:rsidRDefault="00853EFC">
                                                      <w:pPr>
                                                        <w:spacing w:after="160" w:line="273" w:lineRule="auto"/>
                                                        <w:ind w:left="-850" w:hanging="1700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19CD6762" w14:textId="77777777" w:rsidR="00BB1D6F" w:rsidRPr="00590B6B" w:rsidRDefault="00853EFC">
                                                      <w:pPr>
                                                        <w:spacing w:after="160" w:line="273" w:lineRule="auto"/>
                                                        <w:ind w:left="-850" w:hanging="17000"/>
                                                        <w:jc w:val="right"/>
                                                        <w:textDirection w:val="btLr"/>
                                                        <w:rPr>
                                                          <w:lang w:val="en-US"/>
                                                        </w:rPr>
                                                      </w:pPr>
                                                      <w:r w:rsidRPr="00590B6B">
                                                        <w:rPr>
                                                          <w:rFonts w:ascii="Calibri" w:eastAsia="Calibri" w:hAnsi="Calibri" w:cs="Calibri"/>
                                                          <w:b/>
                                                          <w:color w:val="004231"/>
                                                          <w:sz w:val="16"/>
                                                          <w:lang w:val="en-US"/>
                                                        </w:rPr>
                                                        <w:t>Real estate for a changing world</w:t>
                                                      </w:r>
                                                    </w:p>
                                                  </w:txbxContent>
                                                </v:textbox>
                                              </v:rect>
                                            </v:group>
                                          </v:group>
                                        </v:group>
                                      </v:group>
                                    </v:group>
                                  </v:group>
                                </v:group>
                              </v:group>
                            </v:group>
                          </v:group>
                        </v:group>
                      </v:group>
                    </v:group>
                  </v:group>
                </v:group>
              </v:group>
            </w:pict>
          </mc:Fallback>
        </mc:AlternateContent>
      </w:r>
    </w:p>
    <w:p w14:paraId="7D308650" w14:textId="77777777" w:rsidR="00BB1D6F" w:rsidRDefault="00BB1D6F">
      <w:pPr>
        <w:shd w:val="clear" w:color="auto" w:fill="FFFFFF"/>
        <w:jc w:val="both"/>
        <w:rPr>
          <w:sz w:val="20"/>
          <w:szCs w:val="20"/>
        </w:rPr>
      </w:pPr>
    </w:p>
    <w:p w14:paraId="499D9BE7" w14:textId="77777777" w:rsidR="00BB1D6F" w:rsidRDefault="00BB1D6F">
      <w:pPr>
        <w:widowControl w:val="0"/>
        <w:spacing w:line="240" w:lineRule="auto"/>
        <w:jc w:val="both"/>
        <w:rPr>
          <w:rFonts w:ascii="Calibri" w:eastAsia="Calibri" w:hAnsi="Calibri" w:cs="Calibri"/>
        </w:rPr>
      </w:pPr>
    </w:p>
    <w:p w14:paraId="3E72DC09" w14:textId="77777777" w:rsidR="00BB1D6F" w:rsidRDefault="00BB1D6F">
      <w:pPr>
        <w:widowControl w:val="0"/>
        <w:spacing w:line="240" w:lineRule="auto"/>
        <w:jc w:val="both"/>
        <w:rPr>
          <w:rFonts w:ascii="Calibri" w:eastAsia="Calibri" w:hAnsi="Calibri" w:cs="Calibri"/>
        </w:rPr>
      </w:pPr>
    </w:p>
    <w:p w14:paraId="57702D6B" w14:textId="77777777" w:rsidR="00BB1D6F" w:rsidRDefault="00BB1D6F">
      <w:pPr>
        <w:widowControl w:val="0"/>
        <w:spacing w:line="240" w:lineRule="auto"/>
        <w:jc w:val="both"/>
        <w:rPr>
          <w:rFonts w:ascii="Calibri" w:eastAsia="Calibri" w:hAnsi="Calibri" w:cs="Calibri"/>
        </w:rPr>
      </w:pPr>
    </w:p>
    <w:p w14:paraId="058B4E25" w14:textId="77777777" w:rsidR="00BB1D6F" w:rsidRDefault="00BB1D6F">
      <w:pPr>
        <w:widowControl w:val="0"/>
        <w:spacing w:line="240" w:lineRule="auto"/>
        <w:jc w:val="both"/>
        <w:rPr>
          <w:rFonts w:ascii="Calibri" w:eastAsia="Calibri" w:hAnsi="Calibri" w:cs="Calibri"/>
        </w:rPr>
      </w:pPr>
    </w:p>
    <w:p w14:paraId="4C41A6F9" w14:textId="77777777" w:rsidR="00BB1D6F" w:rsidRDefault="00BB1D6F">
      <w:pPr>
        <w:widowControl w:val="0"/>
        <w:spacing w:line="240" w:lineRule="auto"/>
        <w:jc w:val="both"/>
        <w:rPr>
          <w:rFonts w:ascii="Calibri" w:eastAsia="Calibri" w:hAnsi="Calibri" w:cs="Calibri"/>
        </w:rPr>
      </w:pPr>
    </w:p>
    <w:p w14:paraId="0DAF8DE1" w14:textId="77777777" w:rsidR="00BB1D6F" w:rsidRDefault="00BB1D6F">
      <w:pPr>
        <w:widowControl w:val="0"/>
        <w:spacing w:line="240" w:lineRule="auto"/>
        <w:jc w:val="both"/>
        <w:rPr>
          <w:rFonts w:ascii="Calibri" w:eastAsia="Calibri" w:hAnsi="Calibri" w:cs="Calibri"/>
        </w:rPr>
      </w:pPr>
    </w:p>
    <w:p w14:paraId="22E2A80A" w14:textId="77777777" w:rsidR="00BB1D6F" w:rsidRDefault="00BB1D6F">
      <w:pPr>
        <w:widowControl w:val="0"/>
        <w:spacing w:line="240" w:lineRule="auto"/>
        <w:jc w:val="both"/>
        <w:rPr>
          <w:rFonts w:ascii="Calibri" w:eastAsia="Calibri" w:hAnsi="Calibri" w:cs="Calibri"/>
        </w:rPr>
      </w:pPr>
    </w:p>
    <w:p w14:paraId="6C553D0E" w14:textId="77777777" w:rsidR="00BB1D6F" w:rsidRDefault="00BB1D6F">
      <w:pPr>
        <w:widowControl w:val="0"/>
        <w:spacing w:line="240" w:lineRule="auto"/>
        <w:jc w:val="both"/>
        <w:rPr>
          <w:rFonts w:ascii="Calibri" w:eastAsia="Calibri" w:hAnsi="Calibri" w:cs="Calibri"/>
        </w:rPr>
      </w:pPr>
    </w:p>
    <w:p w14:paraId="1D142F7C" w14:textId="77777777" w:rsidR="00BB1D6F" w:rsidRDefault="00BB1D6F">
      <w:pPr>
        <w:spacing w:before="1" w:after="160" w:line="256" w:lineRule="auto"/>
        <w:jc w:val="both"/>
        <w:rPr>
          <w:rFonts w:ascii="Calibri" w:eastAsia="Calibri" w:hAnsi="Calibri" w:cs="Calibri"/>
          <w:b/>
          <w:color w:val="004230"/>
          <w:sz w:val="18"/>
          <w:szCs w:val="18"/>
        </w:rPr>
      </w:pPr>
    </w:p>
    <w:p w14:paraId="2A6E6304" w14:textId="77777777" w:rsidR="00BB1D6F" w:rsidRDefault="00BB1D6F">
      <w:pPr>
        <w:spacing w:before="1" w:after="160" w:line="256" w:lineRule="auto"/>
        <w:jc w:val="both"/>
        <w:rPr>
          <w:rFonts w:ascii="Calibri" w:eastAsia="Calibri" w:hAnsi="Calibri" w:cs="Calibri"/>
          <w:b/>
          <w:color w:val="004230"/>
          <w:sz w:val="18"/>
          <w:szCs w:val="18"/>
        </w:rPr>
      </w:pPr>
    </w:p>
    <w:p w14:paraId="67D9686B" w14:textId="77777777" w:rsidR="00BB1D6F" w:rsidRDefault="00BB1D6F">
      <w:pPr>
        <w:spacing w:before="1" w:after="160" w:line="256" w:lineRule="auto"/>
        <w:jc w:val="both"/>
        <w:rPr>
          <w:rFonts w:ascii="Calibri" w:eastAsia="Calibri" w:hAnsi="Calibri" w:cs="Calibri"/>
          <w:b/>
          <w:color w:val="004230"/>
          <w:sz w:val="18"/>
          <w:szCs w:val="18"/>
        </w:rPr>
      </w:pPr>
    </w:p>
    <w:p w14:paraId="1A87B427" w14:textId="77777777" w:rsidR="00BB1D6F" w:rsidRDefault="00BB1D6F">
      <w:pPr>
        <w:spacing w:before="1" w:after="160" w:line="256" w:lineRule="auto"/>
        <w:jc w:val="both"/>
        <w:rPr>
          <w:rFonts w:ascii="Calibri" w:eastAsia="Calibri" w:hAnsi="Calibri" w:cs="Calibri"/>
          <w:b/>
          <w:color w:val="004230"/>
          <w:sz w:val="18"/>
          <w:szCs w:val="18"/>
        </w:rPr>
      </w:pPr>
    </w:p>
    <w:p w14:paraId="6317097E" w14:textId="77777777" w:rsidR="00BB1D6F" w:rsidRDefault="00853EFC">
      <w:pPr>
        <w:spacing w:before="1" w:after="160" w:line="256" w:lineRule="auto"/>
        <w:jc w:val="both"/>
        <w:rPr>
          <w:rFonts w:ascii="Calibri" w:eastAsia="Calibri" w:hAnsi="Calibri" w:cs="Calibri"/>
          <w:b/>
          <w:color w:val="004230"/>
          <w:sz w:val="18"/>
          <w:szCs w:val="18"/>
        </w:rPr>
      </w:pPr>
      <w:r>
        <w:rPr>
          <w:noProof/>
        </w:rPr>
        <w:drawing>
          <wp:anchor distT="0" distB="0" distL="0" distR="0" simplePos="0" relativeHeight="251659264" behindDoc="1" locked="0" layoutInCell="1" hidden="0" allowOverlap="1" wp14:anchorId="04E9A78A" wp14:editId="12CD1B73">
            <wp:simplePos x="0" y="0"/>
            <wp:positionH relativeFrom="column">
              <wp:posOffset>1428017</wp:posOffset>
            </wp:positionH>
            <wp:positionV relativeFrom="paragraph">
              <wp:posOffset>213995</wp:posOffset>
            </wp:positionV>
            <wp:extent cx="238125" cy="247650"/>
            <wp:effectExtent l="0" t="0" r="0" b="0"/>
            <wp:wrapNone/>
            <wp:docPr id="16819429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38125" cy="247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1A2B4BC" wp14:editId="39FC85B6">
            <wp:simplePos x="0" y="0"/>
            <wp:positionH relativeFrom="column">
              <wp:posOffset>1387642</wp:posOffset>
            </wp:positionH>
            <wp:positionV relativeFrom="paragraph">
              <wp:posOffset>149593</wp:posOffset>
            </wp:positionV>
            <wp:extent cx="297595" cy="376990"/>
            <wp:effectExtent l="0" t="0" r="0" b="0"/>
            <wp:wrapNone/>
            <wp:docPr id="1681942924" name="image4.jpg" descr="Instagram Logo Png - Vectores y PSD gratuitos para descargar"/>
            <wp:cNvGraphicFramePr/>
            <a:graphic xmlns:a="http://schemas.openxmlformats.org/drawingml/2006/main">
              <a:graphicData uri="http://schemas.openxmlformats.org/drawingml/2006/picture">
                <pic:pic xmlns:pic="http://schemas.openxmlformats.org/drawingml/2006/picture">
                  <pic:nvPicPr>
                    <pic:cNvPr id="0" name="image4.jpg" descr="Instagram Logo Png - Vectores y PSD gratuitos para descargar"/>
                    <pic:cNvPicPr preferRelativeResize="0"/>
                  </pic:nvPicPr>
                  <pic:blipFill>
                    <a:blip r:embed="rId11"/>
                    <a:srcRect l="10650" r="10408"/>
                    <a:stretch>
                      <a:fillRect/>
                    </a:stretch>
                  </pic:blipFill>
                  <pic:spPr>
                    <a:xfrm>
                      <a:off x="0" y="0"/>
                      <a:ext cx="297595" cy="376990"/>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14:anchorId="27A262CC" wp14:editId="1BB4F11F">
            <wp:simplePos x="0" y="0"/>
            <wp:positionH relativeFrom="column">
              <wp:posOffset>814070</wp:posOffset>
            </wp:positionH>
            <wp:positionV relativeFrom="paragraph">
              <wp:posOffset>206952</wp:posOffset>
            </wp:positionV>
            <wp:extent cx="245110" cy="247650"/>
            <wp:effectExtent l="0" t="0" r="0" b="0"/>
            <wp:wrapNone/>
            <wp:docPr id="16819429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45110" cy="247650"/>
                    </a:xfrm>
                    <a:prstGeom prst="rect">
                      <a:avLst/>
                    </a:prstGeom>
                    <a:ln/>
                  </pic:spPr>
                </pic:pic>
              </a:graphicData>
            </a:graphic>
          </wp:anchor>
        </w:drawing>
      </w:r>
      <w:r>
        <w:rPr>
          <w:noProof/>
        </w:rPr>
        <w:drawing>
          <wp:anchor distT="19050" distB="19050" distL="19050" distR="19050" simplePos="0" relativeHeight="251662336" behindDoc="0" locked="0" layoutInCell="1" hidden="0" allowOverlap="1" wp14:anchorId="0792F0E8" wp14:editId="2B30A210">
            <wp:simplePos x="0" y="0"/>
            <wp:positionH relativeFrom="column">
              <wp:posOffset>1107902</wp:posOffset>
            </wp:positionH>
            <wp:positionV relativeFrom="paragraph">
              <wp:posOffset>211397</wp:posOffset>
            </wp:positionV>
            <wp:extent cx="247650" cy="247650"/>
            <wp:effectExtent l="0" t="0" r="0" b="0"/>
            <wp:wrapNone/>
            <wp:docPr id="16819429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3C618FB" wp14:editId="61B90E81">
            <wp:simplePos x="0" y="0"/>
            <wp:positionH relativeFrom="column">
              <wp:posOffset>1405255</wp:posOffset>
            </wp:positionH>
            <wp:positionV relativeFrom="paragraph">
              <wp:posOffset>206202</wp:posOffset>
            </wp:positionV>
            <wp:extent cx="257175" cy="257175"/>
            <wp:effectExtent l="0" t="0" r="0" b="0"/>
            <wp:wrapNone/>
            <wp:docPr id="16819429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p>
    <w:p w14:paraId="05D41200" w14:textId="77777777" w:rsidR="00BB1D6F" w:rsidRDefault="00853EFC">
      <w:pPr>
        <w:spacing w:before="240" w:after="240" w:line="256" w:lineRule="auto"/>
        <w:jc w:val="both"/>
        <w:rPr>
          <w:rFonts w:ascii="Calibri" w:eastAsia="Calibri" w:hAnsi="Calibri" w:cs="Calibri"/>
          <w:b/>
          <w:color w:val="004230"/>
          <w:sz w:val="16"/>
          <w:szCs w:val="16"/>
        </w:rPr>
      </w:pPr>
      <w:r>
        <w:rPr>
          <w:rFonts w:ascii="Calibri" w:eastAsia="Calibri" w:hAnsi="Calibri" w:cs="Calibri"/>
          <w:b/>
          <w:color w:val="808080"/>
          <w:sz w:val="18"/>
          <w:szCs w:val="18"/>
        </w:rPr>
        <w:t xml:space="preserve">     Síguenos en  </w:t>
      </w:r>
      <w:r>
        <w:rPr>
          <w:rFonts w:ascii="Times New Roman" w:eastAsia="Times New Roman" w:hAnsi="Times New Roman" w:cs="Times New Roman"/>
          <w:b/>
          <w:color w:val="004230"/>
          <w:sz w:val="26"/>
          <w:szCs w:val="26"/>
        </w:rPr>
        <w:t xml:space="preserve">   </w:t>
      </w:r>
      <w:r>
        <w:rPr>
          <w:rFonts w:ascii="Calibri" w:eastAsia="Calibri" w:hAnsi="Calibri" w:cs="Calibri"/>
          <w:b/>
          <w:color w:val="004230"/>
          <w:sz w:val="16"/>
          <w:szCs w:val="16"/>
        </w:rPr>
        <w:t xml:space="preserve">    </w:t>
      </w:r>
    </w:p>
    <w:p w14:paraId="33C33AB4" w14:textId="77777777" w:rsidR="00BB1D6F" w:rsidRDefault="00853EFC">
      <w:pPr>
        <w:spacing w:before="240" w:after="240" w:line="256" w:lineRule="auto"/>
        <w:ind w:left="1280"/>
        <w:rPr>
          <w:rFonts w:ascii="Calibri" w:eastAsia="Calibri" w:hAnsi="Calibri" w:cs="Calibri"/>
          <w:b/>
          <w:color w:val="0000FF"/>
          <w:sz w:val="16"/>
          <w:szCs w:val="16"/>
        </w:rPr>
      </w:pPr>
      <w:r>
        <w:rPr>
          <w:rFonts w:ascii="Calibri" w:eastAsia="Calibri" w:hAnsi="Calibri" w:cs="Calibri"/>
          <w:b/>
          <w:color w:val="0000FF"/>
          <w:sz w:val="16"/>
          <w:szCs w:val="16"/>
        </w:rPr>
        <w:t>#BEYONDBUILDINGS</w:t>
      </w:r>
    </w:p>
    <w:p w14:paraId="63AFE7C6" w14:textId="77777777" w:rsidR="00BB1D6F" w:rsidRDefault="00853EFC">
      <w:pPr>
        <w:spacing w:after="160" w:line="256" w:lineRule="auto"/>
        <w:rPr>
          <w:rFonts w:ascii="Calibri" w:eastAsia="Calibri" w:hAnsi="Calibri" w:cs="Calibri"/>
        </w:rPr>
      </w:pPr>
      <w:r>
        <w:rPr>
          <w:noProof/>
        </w:rPr>
        <mc:AlternateContent>
          <mc:Choice Requires="wps">
            <w:drawing>
              <wp:anchor distT="0" distB="0" distL="114300" distR="114300" simplePos="0" relativeHeight="251664384" behindDoc="0" locked="0" layoutInCell="1" hidden="0" allowOverlap="1" wp14:anchorId="136E42FB" wp14:editId="080C620A">
                <wp:simplePos x="0" y="0"/>
                <wp:positionH relativeFrom="column">
                  <wp:posOffset>-76199</wp:posOffset>
                </wp:positionH>
                <wp:positionV relativeFrom="paragraph">
                  <wp:posOffset>38100</wp:posOffset>
                </wp:positionV>
                <wp:extent cx="6181725" cy="608135"/>
                <wp:effectExtent l="0" t="0" r="0" b="0"/>
                <wp:wrapNone/>
                <wp:docPr id="1681942916" name="Rectangle 1681942916"/>
                <wp:cNvGraphicFramePr/>
                <a:graphic xmlns:a="http://schemas.openxmlformats.org/drawingml/2006/main">
                  <a:graphicData uri="http://schemas.microsoft.com/office/word/2010/wordprocessingShape">
                    <wps:wsp>
                      <wps:cNvSpPr/>
                      <wps:spPr>
                        <a:xfrm>
                          <a:off x="2321813" y="3542608"/>
                          <a:ext cx="6048375" cy="474785"/>
                        </a:xfrm>
                        <a:prstGeom prst="rect">
                          <a:avLst/>
                        </a:prstGeom>
                        <a:noFill/>
                        <a:ln w="9525" cap="flat" cmpd="sng">
                          <a:solidFill>
                            <a:schemeClr val="dk1"/>
                          </a:solidFill>
                          <a:prstDash val="dash"/>
                          <a:round/>
                          <a:headEnd type="none" w="sm" len="sm"/>
                          <a:tailEnd type="none" w="sm" len="sm"/>
                        </a:ln>
                      </wps:spPr>
                      <wps:txbx>
                        <w:txbxContent>
                          <w:p w14:paraId="497DB377" w14:textId="77777777" w:rsidR="00BB1D6F" w:rsidRDefault="00853EFC">
                            <w:pPr>
                              <w:spacing w:line="264" w:lineRule="auto"/>
                              <w:jc w:val="both"/>
                              <w:textDirection w:val="btLr"/>
                            </w:pPr>
                            <w:r>
                              <w:rPr>
                                <w:b/>
                                <w:color w:val="004231"/>
                                <w:sz w:val="18"/>
                              </w:rPr>
                              <w:t>Para más información:</w:t>
                            </w:r>
                          </w:p>
                          <w:p w14:paraId="765ABF0F" w14:textId="77777777" w:rsidR="00BB1D6F" w:rsidRDefault="00853EFC">
                            <w:pPr>
                              <w:spacing w:line="264" w:lineRule="auto"/>
                              <w:jc w:val="both"/>
                              <w:textDirection w:val="btLr"/>
                            </w:pPr>
                            <w:r>
                              <w:rPr>
                                <w:b/>
                                <w:color w:val="808080"/>
                                <w:sz w:val="16"/>
                              </w:rPr>
                              <w:t xml:space="preserve">Valença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Colace: </w:t>
                            </w:r>
                            <w:r>
                              <w:rPr>
                                <w:color w:val="0000FF"/>
                                <w:sz w:val="16"/>
                                <w:u w:val="single"/>
                              </w:rPr>
                              <w:t>clara.colace@interprofit.es</w:t>
                            </w:r>
                            <w:r>
                              <w:rPr>
                                <w:color w:val="808080"/>
                                <w:sz w:val="16"/>
                              </w:rPr>
                              <w:t xml:space="preserve"> </w:t>
                            </w:r>
                          </w:p>
                          <w:p w14:paraId="126092B2" w14:textId="77777777" w:rsidR="00BB1D6F" w:rsidRDefault="00BB1D6F">
                            <w:pPr>
                              <w:spacing w:line="264" w:lineRule="auto"/>
                              <w:jc w:val="center"/>
                              <w:textDirection w:val="btLr"/>
                            </w:pPr>
                          </w:p>
                        </w:txbxContent>
                      </wps:txbx>
                      <wps:bodyPr spcFirstLastPara="1" wrap="square" lIns="91425" tIns="90000" rIns="91425" bIns="90000" anchor="ctr" anchorCtr="0">
                        <a:noAutofit/>
                      </wps:bodyPr>
                    </wps:wsp>
                  </a:graphicData>
                </a:graphic>
              </wp:anchor>
            </w:drawing>
          </mc:Choice>
          <mc:Fallback>
            <w:pict>
              <v:rect w14:anchorId="136E42FB" id="Rectangle 1681942916" o:spid="_x0000_s1059" style="position:absolute;margin-left:-6pt;margin-top:3pt;width:486.75pt;height:47.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" filled="f" strokecolor="black [3200]">
                <v:stroke dashstyle="dash" startarrowwidth="narrow" startarrowlength="short" endarrowwidth="narrow" endarrowlength="short" joinstyle="round"/>
                <v:textbox inset="2.53958mm,2.5mm,2.53958mm,2.5mm">
                  <w:txbxContent>
                    <w:p w14:paraId="497DB377" w14:textId="77777777" w:rsidR="00BB1D6F" w:rsidRDefault="00853EFC">
                      <w:pPr>
                        <w:spacing w:line="264" w:lineRule="auto"/>
                        <w:jc w:val="both"/>
                        <w:textDirection w:val="btLr"/>
                      </w:pPr>
                      <w:r>
                        <w:rPr>
                          <w:b/>
                          <w:color w:val="004231"/>
                          <w:sz w:val="18"/>
                        </w:rPr>
                        <w:t>Para más información:</w:t>
                      </w:r>
                    </w:p>
                    <w:p w14:paraId="765ABF0F" w14:textId="77777777" w:rsidR="00BB1D6F" w:rsidRDefault="00853EFC">
                      <w:pPr>
                        <w:spacing w:line="264" w:lineRule="auto"/>
                        <w:jc w:val="both"/>
                        <w:textDirection w:val="btLr"/>
                      </w:pPr>
                      <w:r>
                        <w:rPr>
                          <w:b/>
                          <w:color w:val="808080"/>
                          <w:sz w:val="16"/>
                        </w:rPr>
                        <w:t xml:space="preserve">Valença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Colace: </w:t>
                      </w:r>
                      <w:r>
                        <w:rPr>
                          <w:color w:val="0000FF"/>
                          <w:sz w:val="16"/>
                          <w:u w:val="single"/>
                        </w:rPr>
                        <w:t>clara.colace@interprofit.es</w:t>
                      </w:r>
                      <w:r>
                        <w:rPr>
                          <w:color w:val="808080"/>
                          <w:sz w:val="16"/>
                        </w:rPr>
                        <w:t xml:space="preserve"> </w:t>
                      </w:r>
                    </w:p>
                    <w:p w14:paraId="126092B2" w14:textId="77777777" w:rsidR="00BB1D6F" w:rsidRDefault="00BB1D6F">
                      <w:pPr>
                        <w:spacing w:line="264" w:lineRule="auto"/>
                        <w:jc w:val="center"/>
                        <w:textDirection w:val="btLr"/>
                      </w:pPr>
                    </w:p>
                  </w:txbxContent>
                </v:textbox>
              </v:rect>
            </w:pict>
          </mc:Fallback>
        </mc:AlternateContent>
      </w:r>
    </w:p>
    <w:p w14:paraId="6E5B95B5" w14:textId="77777777" w:rsidR="00BB1D6F" w:rsidRDefault="00BB1D6F">
      <w:pPr>
        <w:spacing w:after="160" w:line="256" w:lineRule="auto"/>
        <w:rPr>
          <w:rFonts w:ascii="Calibri" w:eastAsia="Calibri" w:hAnsi="Calibri" w:cs="Calibri"/>
        </w:rPr>
      </w:pPr>
    </w:p>
    <w:p w14:paraId="4A8B277B" w14:textId="77777777" w:rsidR="00BB1D6F" w:rsidRDefault="00BB1D6F">
      <w:pPr>
        <w:rPr>
          <w:b/>
        </w:rPr>
      </w:pPr>
    </w:p>
    <w:p w14:paraId="577674B8" w14:textId="77777777" w:rsidR="00BB1D6F" w:rsidRDefault="00BB1D6F"/>
    <w:p w14:paraId="7668AB48" w14:textId="77777777" w:rsidR="00BB1D6F" w:rsidRDefault="00BB1D6F"/>
    <w:p w14:paraId="287FCD56" w14:textId="77777777" w:rsidR="00BB1D6F" w:rsidRDefault="00BB1D6F"/>
    <w:sectPr w:rsidR="00BB1D6F">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7983" w14:textId="77777777" w:rsidR="004246BD" w:rsidRDefault="004246BD">
      <w:pPr>
        <w:spacing w:line="240" w:lineRule="auto"/>
      </w:pPr>
      <w:r>
        <w:separator/>
      </w:r>
    </w:p>
  </w:endnote>
  <w:endnote w:type="continuationSeparator" w:id="0">
    <w:p w14:paraId="6F0994DA" w14:textId="77777777" w:rsidR="004246BD" w:rsidRDefault="00424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E59C" w14:textId="77777777" w:rsidR="00BB1D6F" w:rsidRDefault="00853EFC">
    <w:pPr>
      <w:pBdr>
        <w:top w:val="nil"/>
        <w:left w:val="nil"/>
        <w:bottom w:val="nil"/>
        <w:right w:val="nil"/>
        <w:between w:val="nil"/>
      </w:pBdr>
      <w:tabs>
        <w:tab w:val="center" w:pos="4252"/>
        <w:tab w:val="right" w:pos="8504"/>
      </w:tabs>
      <w:spacing w:line="240" w:lineRule="auto"/>
      <w:rPr>
        <w:color w:val="000000"/>
      </w:rPr>
    </w:pPr>
    <w:r>
      <w:rPr>
        <w:noProof/>
      </w:rPr>
      <mc:AlternateContent>
        <mc:Choice Requires="wps">
          <w:drawing>
            <wp:anchor distT="0" distB="0" distL="114300" distR="114300" simplePos="0" relativeHeight="251658240" behindDoc="0" locked="0" layoutInCell="1" hidden="0" allowOverlap="1" wp14:anchorId="22078AE1" wp14:editId="16679E86">
              <wp:simplePos x="0" y="0"/>
              <wp:positionH relativeFrom="column">
                <wp:posOffset>-914399</wp:posOffset>
              </wp:positionH>
              <wp:positionV relativeFrom="paragraph">
                <wp:posOffset>10020300</wp:posOffset>
              </wp:positionV>
              <wp:extent cx="7714615" cy="425450"/>
              <wp:effectExtent l="0" t="0" r="0" b="0"/>
              <wp:wrapNone/>
              <wp:docPr id="1681942914" name="Rectangle 1681942914"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32D5F974" w14:textId="77777777" w:rsidR="00BB1D6F" w:rsidRDefault="00853EFC">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22078AE1" id="Rectangle 1681942914" o:spid="_x0000_s1060" alt="{&quot;HashCode&quot;:1859994762,&quot;Height&quot;:841.0,&quot;Width&quot;:595.0,&quot;Placement&quot;:&quot;Footer&quot;,&quot;Index&quot;:&quot;Primary&quot;,&quot;Section&quot;:1,&quot;Top&quot;:0.0,&quot;Left&quot;:0.0}" style="position:absolute;margin-left:-1in;margin-top:789pt;width:607.45pt;height:33.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" filled="f" stroked="f">
              <v:textbox inset="2.53958mm,0,20pt,0">
                <w:txbxContent>
                  <w:p w14:paraId="32D5F974" w14:textId="77777777" w:rsidR="00BB1D6F" w:rsidRDefault="00853EFC">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v:textbox>
            </v:rect>
          </w:pict>
        </mc:Fallback>
      </mc:AlternateContent>
    </w:r>
    <w:r>
      <w:rPr>
        <w:noProof/>
      </w:rPr>
      <w:drawing>
        <wp:anchor distT="0" distB="0" distL="114300" distR="114300" simplePos="0" relativeHeight="251659264" behindDoc="0" locked="0" layoutInCell="1" hidden="0" allowOverlap="1" wp14:anchorId="20394AC8" wp14:editId="50F694CD">
          <wp:simplePos x="0" y="0"/>
          <wp:positionH relativeFrom="column">
            <wp:posOffset>5</wp:posOffset>
          </wp:positionH>
          <wp:positionV relativeFrom="paragraph">
            <wp:posOffset>-30041</wp:posOffset>
          </wp:positionV>
          <wp:extent cx="1827816" cy="344371"/>
          <wp:effectExtent l="0" t="0" r="0" b="0"/>
          <wp:wrapSquare wrapText="bothSides" distT="0" distB="0" distL="114300" distR="114300"/>
          <wp:docPr id="1681942923" name="image7.jpg" descr="K:\Edition Publicité\Ericka\CHARTE 2015\CHARTE\RE_BL_E_Q\RE_BL_E_Q.jpg"/>
          <wp:cNvGraphicFramePr/>
          <a:graphic xmlns:a="http://schemas.openxmlformats.org/drawingml/2006/main">
            <a:graphicData uri="http://schemas.openxmlformats.org/drawingml/2006/picture">
              <pic:pic xmlns:pic="http://schemas.openxmlformats.org/drawingml/2006/picture">
                <pic:nvPicPr>
                  <pic:cNvPr id="0" name="image7.jpg" descr="K:\Edition Publicité\Ericka\CHARTE 2015\CHARTE\RE_BL_E_Q\RE_BL_E_Q.jpg"/>
                  <pic:cNvPicPr preferRelativeResize="0"/>
                </pic:nvPicPr>
                <pic:blipFill>
                  <a:blip r:embed="rId1"/>
                  <a:srcRect l="5102" t="16953" b="19011"/>
                  <a:stretch>
                    <a:fillRect/>
                  </a:stretch>
                </pic:blipFill>
                <pic:spPr>
                  <a:xfrm>
                    <a:off x="0" y="0"/>
                    <a:ext cx="1827816" cy="34437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EB75484" wp14:editId="7A320FD6">
          <wp:simplePos x="0" y="0"/>
          <wp:positionH relativeFrom="column">
            <wp:posOffset>4778700</wp:posOffset>
          </wp:positionH>
          <wp:positionV relativeFrom="paragraph">
            <wp:posOffset>-180971</wp:posOffset>
          </wp:positionV>
          <wp:extent cx="947738" cy="730882"/>
          <wp:effectExtent l="0" t="0" r="0" b="0"/>
          <wp:wrapSquare wrapText="bothSides" distT="0" distB="0" distL="114300" distR="114300"/>
          <wp:docPr id="16819429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l="12560" r="11040" b="-3217"/>
                  <a:stretch>
                    <a:fillRect/>
                  </a:stretch>
                </pic:blipFill>
                <pic:spPr>
                  <a:xfrm>
                    <a:off x="0" y="0"/>
                    <a:ext cx="947738" cy="73088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8E91" w14:textId="77777777" w:rsidR="004246BD" w:rsidRDefault="004246BD">
      <w:pPr>
        <w:spacing w:line="240" w:lineRule="auto"/>
      </w:pPr>
      <w:r>
        <w:separator/>
      </w:r>
    </w:p>
  </w:footnote>
  <w:footnote w:type="continuationSeparator" w:id="0">
    <w:p w14:paraId="5E95CF6A" w14:textId="77777777" w:rsidR="004246BD" w:rsidRDefault="00424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5585" w14:textId="77777777" w:rsidR="00BB1D6F" w:rsidRDefault="00BB1D6F">
    <w:pPr>
      <w:jc w:val="right"/>
      <w:rPr>
        <w:rFonts w:ascii="Calibri" w:eastAsia="Calibri" w:hAnsi="Calibri" w:cs="Calibri"/>
      </w:rPr>
    </w:pPr>
  </w:p>
  <w:p w14:paraId="3E78CF38" w14:textId="77777777" w:rsidR="00BB1D6F" w:rsidRDefault="00853EFC">
    <w:pPr>
      <w:jc w:val="righ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255FC"/>
    <w:multiLevelType w:val="multilevel"/>
    <w:tmpl w:val="CFB04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748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6F"/>
    <w:rsid w:val="00054F19"/>
    <w:rsid w:val="004246BD"/>
    <w:rsid w:val="00590B6B"/>
    <w:rsid w:val="00853EFC"/>
    <w:rsid w:val="00BB1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FDFF"/>
  <w15:docId w15:val="{64FF0742-8EB4-4B6E-BC11-17F21F35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9168EC"/>
    <w:rPr>
      <w:sz w:val="16"/>
      <w:szCs w:val="16"/>
    </w:rPr>
  </w:style>
  <w:style w:type="paragraph" w:styleId="Textocomentario">
    <w:name w:val="annotation text"/>
    <w:basedOn w:val="Normal"/>
    <w:link w:val="TextocomentarioCar"/>
    <w:uiPriority w:val="99"/>
    <w:unhideWhenUsed/>
    <w:rsid w:val="009168EC"/>
    <w:pPr>
      <w:spacing w:line="240" w:lineRule="auto"/>
    </w:pPr>
    <w:rPr>
      <w:sz w:val="20"/>
      <w:szCs w:val="20"/>
    </w:rPr>
  </w:style>
  <w:style w:type="character" w:customStyle="1" w:styleId="TextocomentarioCar">
    <w:name w:val="Texto comentario Car"/>
    <w:basedOn w:val="Fuentedeprrafopredeter"/>
    <w:link w:val="Textocomentario"/>
    <w:uiPriority w:val="99"/>
    <w:rsid w:val="009168EC"/>
    <w:rPr>
      <w:sz w:val="20"/>
      <w:szCs w:val="20"/>
    </w:rPr>
  </w:style>
  <w:style w:type="character" w:styleId="Hipervnculo">
    <w:name w:val="Hyperlink"/>
    <w:basedOn w:val="Fuentedeprrafopredeter"/>
    <w:uiPriority w:val="99"/>
    <w:unhideWhenUsed/>
    <w:rsid w:val="004A3D2F"/>
    <w:rPr>
      <w:color w:val="0000FF"/>
      <w:u w:val="single"/>
    </w:rPr>
  </w:style>
  <w:style w:type="character" w:customStyle="1" w:styleId="ui-provider">
    <w:name w:val="ui-provider"/>
    <w:basedOn w:val="Fuentedeprrafopredeter"/>
    <w:rsid w:val="00111786"/>
  </w:style>
  <w:style w:type="character" w:styleId="Mencinsinresolver">
    <w:name w:val="Unresolved Mention"/>
    <w:basedOn w:val="Fuentedeprrafopredeter"/>
    <w:uiPriority w:val="99"/>
    <w:semiHidden/>
    <w:unhideWhenUsed/>
    <w:rsid w:val="008979B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B40FE"/>
    <w:rPr>
      <w:b/>
      <w:bCs/>
    </w:rPr>
  </w:style>
  <w:style w:type="character" w:customStyle="1" w:styleId="AsuntodelcomentarioCar">
    <w:name w:val="Asunto del comentario Car"/>
    <w:basedOn w:val="TextocomentarioCar"/>
    <w:link w:val="Asuntodelcomentario"/>
    <w:uiPriority w:val="99"/>
    <w:semiHidden/>
    <w:rsid w:val="00EB40FE"/>
    <w:rPr>
      <w:b/>
      <w:bCs/>
      <w:sz w:val="20"/>
      <w:szCs w:val="20"/>
    </w:rPr>
  </w:style>
  <w:style w:type="paragraph" w:styleId="Revisin">
    <w:name w:val="Revision"/>
    <w:hidden/>
    <w:uiPriority w:val="99"/>
    <w:semiHidden/>
    <w:rsid w:val="00EB40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dUl3jEZ/zWp/iYTj7HydIAJ5ZQ==">CgMxLjA4AHIhMUJjazVLbTBkUkhPbzRtQ2V6SnBWTzYzVE9zRDItMGxz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B4AF2B-638F-402C-90E6-AB92FBCF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4377</Characters>
  <Application>Microsoft Office Word</Application>
  <DocSecurity>0</DocSecurity>
  <Lines>36</Lines>
  <Paragraphs>10</Paragraphs>
  <ScaleCrop>false</ScaleCrop>
  <Company>BNP Paribas</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GARCIA-PERROTE PARDO DE SANTAYAN</dc:creator>
  <cp:lastModifiedBy>Carlos SANCHEZ SERRANO</cp:lastModifiedBy>
  <cp:revision>3</cp:revision>
  <dcterms:created xsi:type="dcterms:W3CDTF">2024-07-12T12:55:00Z</dcterms:created>
  <dcterms:modified xsi:type="dcterms:W3CDTF">2024-07-17T08:30:00Z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